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7"/>
        </w:rPr>
      </w:pPr>
    </w:p>
    <w:p>
      <w:pPr>
        <w:tabs>
          <w:tab w:val="left" w:pos="3095"/>
          <w:tab w:val="left" w:pos="3927"/>
          <w:tab w:val="left" w:pos="4849"/>
          <w:tab w:val="left" w:pos="5603"/>
          <w:tab w:val="left" w:pos="6423"/>
        </w:tabs>
        <w:spacing w:line="240" w:lineRule="auto"/>
        <w:ind w:left="2283" w:right="0" w:firstLine="0"/>
        <w:rPr>
          <w:rFonts w:ascii="Times New Roman"/>
          <w:sz w:val="20"/>
        </w:rPr>
      </w:pPr>
      <w:r>
        <w:rPr>
          <w:rFonts w:ascii="Times New Roman"/>
          <w:position w:val="1"/>
          <w:sz w:val="20"/>
        </w:rPr>
        <w:drawing>
          <wp:inline distT="0" distB="0" distL="0" distR="0">
            <wp:extent cx="371475" cy="3778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71791" cy="377951"/>
                    </a:xfrm>
                    <a:prstGeom prst="rect">
                      <a:avLst/>
                    </a:prstGeom>
                  </pic:spPr>
                </pic:pic>
              </a:graphicData>
            </a:graphic>
          </wp:inline>
        </w:drawing>
      </w:r>
      <w:r>
        <w:rPr>
          <w:rFonts w:ascii="Times New Roman"/>
          <w:position w:val="1"/>
          <w:sz w:val="20"/>
        </w:rPr>
        <w:tab/>
      </w:r>
      <w:r>
        <w:rPr>
          <w:rFonts w:ascii="Times New Roman"/>
          <w:position w:val="2"/>
          <w:sz w:val="20"/>
        </w:rPr>
        <w:drawing>
          <wp:inline distT="0" distB="0" distL="0" distR="0">
            <wp:extent cx="386715" cy="3625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386986" cy="362711"/>
                    </a:xfrm>
                    <a:prstGeom prst="rect">
                      <a:avLst/>
                    </a:prstGeom>
                  </pic:spPr>
                </pic:pic>
              </a:graphicData>
            </a:graphic>
          </wp:inline>
        </w:drawing>
      </w:r>
      <w:r>
        <w:rPr>
          <w:rFonts w:ascii="Times New Roman"/>
          <w:position w:val="2"/>
          <w:sz w:val="20"/>
        </w:rPr>
        <w:tab/>
      </w:r>
      <w:r>
        <w:rPr>
          <w:rFonts w:ascii="Times New Roman"/>
          <w:position w:val="1"/>
          <w:sz w:val="20"/>
        </w:rPr>
        <w:drawing>
          <wp:inline distT="0" distB="0" distL="0" distR="0">
            <wp:extent cx="375285" cy="3714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375361" cy="371855"/>
                    </a:xfrm>
                    <a:prstGeom prst="rect">
                      <a:avLst/>
                    </a:prstGeom>
                  </pic:spPr>
                </pic:pic>
              </a:graphicData>
            </a:graphic>
          </wp:inline>
        </w:drawing>
      </w:r>
      <w:r>
        <w:rPr>
          <w:rFonts w:ascii="Times New Roman"/>
          <w:position w:val="1"/>
          <w:sz w:val="20"/>
        </w:rPr>
        <w:tab/>
      </w:r>
      <w:r>
        <w:rPr>
          <w:rFonts w:ascii="Times New Roman"/>
          <w:position w:val="1"/>
          <w:sz w:val="20"/>
        </w:rPr>
        <w:drawing>
          <wp:inline distT="0" distB="0" distL="0" distR="0">
            <wp:extent cx="339725" cy="36512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339740" cy="365759"/>
                    </a:xfrm>
                    <a:prstGeom prst="rect">
                      <a:avLst/>
                    </a:prstGeom>
                  </pic:spPr>
                </pic:pic>
              </a:graphicData>
            </a:graphic>
          </wp:inline>
        </w:drawing>
      </w:r>
      <w:r>
        <w:rPr>
          <w:rFonts w:ascii="Times New Roman"/>
          <w:position w:val="1"/>
          <w:sz w:val="20"/>
        </w:rPr>
        <w:tab/>
      </w:r>
      <w:r>
        <w:rPr>
          <w:rFonts w:ascii="Times New Roman"/>
          <w:position w:val="1"/>
          <w:sz w:val="20"/>
        </w:rPr>
        <w:drawing>
          <wp:inline distT="0" distB="0" distL="0" distR="0">
            <wp:extent cx="383540" cy="37782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0" cstate="print"/>
                    <a:stretch>
                      <a:fillRect/>
                    </a:stretch>
                  </pic:blipFill>
                  <pic:spPr>
                    <a:xfrm>
                      <a:off x="0" y="0"/>
                      <a:ext cx="383840" cy="377951"/>
                    </a:xfrm>
                    <a:prstGeom prst="rect">
                      <a:avLst/>
                    </a:prstGeom>
                  </pic:spPr>
                </pic:pic>
              </a:graphicData>
            </a:graphic>
          </wp:inline>
        </w:drawing>
      </w:r>
      <w:r>
        <w:rPr>
          <w:rFonts w:ascii="Times New Roman"/>
          <w:position w:val="1"/>
          <w:sz w:val="20"/>
        </w:rPr>
        <w:tab/>
      </w:r>
      <w:r>
        <w:rPr>
          <w:rFonts w:ascii="Times New Roman"/>
          <w:sz w:val="20"/>
        </w:rPr>
        <w:drawing>
          <wp:inline distT="0" distB="0" distL="0" distR="0">
            <wp:extent cx="384810" cy="38354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1" cstate="print"/>
                    <a:stretch>
                      <a:fillRect/>
                    </a:stretch>
                  </pic:blipFill>
                  <pic:spPr>
                    <a:xfrm>
                      <a:off x="0" y="0"/>
                      <a:ext cx="384924" cy="384048"/>
                    </a:xfrm>
                    <a:prstGeom prst="rect">
                      <a:avLst/>
                    </a:prstGeom>
                  </pic:spPr>
                </pic:pic>
              </a:graphicData>
            </a:graphic>
          </wp:inline>
        </w:drawing>
      </w:r>
    </w:p>
    <w:p>
      <w:pPr>
        <w:pStyle w:val="3"/>
        <w:rPr>
          <w:rFonts w:ascii="Times New Roman"/>
          <w:sz w:val="20"/>
        </w:rPr>
      </w:pPr>
    </w:p>
    <w:p>
      <w:pPr>
        <w:pStyle w:val="3"/>
        <w:spacing w:before="4"/>
        <w:rPr>
          <w:rFonts w:ascii="Times New Roman"/>
          <w:sz w:val="22"/>
        </w:rPr>
      </w:pPr>
    </w:p>
    <w:p>
      <w:pPr>
        <w:spacing w:before="0" w:line="1469" w:lineRule="exact"/>
        <w:ind w:left="1248" w:right="0" w:firstLine="0"/>
        <w:jc w:val="left"/>
        <w:rPr>
          <w:rFonts w:hint="eastAsia" w:ascii="楷体" w:eastAsia="楷体"/>
          <w:sz w:val="120"/>
        </w:rPr>
      </w:pPr>
      <w:r>
        <w:rPr>
          <w:rFonts w:hint="eastAsia" w:ascii="楷体" w:eastAsia="楷体"/>
          <w:color w:val="E4153B"/>
          <w:spacing w:val="108"/>
          <w:sz w:val="120"/>
        </w:rPr>
        <w:t>办公室文件</w:t>
      </w:r>
    </w:p>
    <w:p>
      <w:pPr>
        <w:pStyle w:val="3"/>
        <w:spacing w:before="667"/>
        <w:ind w:left="3020"/>
      </w:pPr>
      <w:r>
        <w:t>绛政办发〔2021〕41 号</w:t>
      </w:r>
    </w:p>
    <w:p>
      <w:pPr>
        <w:pStyle w:val="3"/>
        <w:rPr>
          <w:sz w:val="14"/>
        </w:rPr>
      </w:pPr>
      <w:r>
        <w:drawing>
          <wp:anchor distT="0" distB="0" distL="0" distR="0" simplePos="0" relativeHeight="251659264" behindDoc="0" locked="0" layoutInCell="1" allowOverlap="1">
            <wp:simplePos x="0" y="0"/>
            <wp:positionH relativeFrom="page">
              <wp:posOffset>900430</wp:posOffset>
            </wp:positionH>
            <wp:positionV relativeFrom="paragraph">
              <wp:posOffset>138430</wp:posOffset>
            </wp:positionV>
            <wp:extent cx="5645150" cy="5016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2" cstate="print"/>
                    <a:stretch>
                      <a:fillRect/>
                    </a:stretch>
                  </pic:blipFill>
                  <pic:spPr>
                    <a:xfrm>
                      <a:off x="0" y="0"/>
                      <a:ext cx="5644895" cy="50292"/>
                    </a:xfrm>
                    <a:prstGeom prst="rect">
                      <a:avLst/>
                    </a:prstGeom>
                  </pic:spPr>
                </pic:pic>
              </a:graphicData>
            </a:graphic>
          </wp:anchor>
        </w:drawing>
      </w:r>
    </w:p>
    <w:p>
      <w:pPr>
        <w:pStyle w:val="3"/>
        <w:rPr>
          <w:sz w:val="20"/>
        </w:rPr>
      </w:pPr>
    </w:p>
    <w:p>
      <w:pPr>
        <w:pStyle w:val="3"/>
        <w:rPr>
          <w:sz w:val="20"/>
        </w:rPr>
      </w:pPr>
    </w:p>
    <w:p>
      <w:pPr>
        <w:pStyle w:val="3"/>
        <w:spacing w:before="8"/>
        <w:rPr>
          <w:sz w:val="28"/>
        </w:rPr>
      </w:pPr>
      <w:r>
        <w:drawing>
          <wp:anchor distT="0" distB="0" distL="0" distR="0" simplePos="0" relativeHeight="251660288" behindDoc="0" locked="0" layoutInCell="1" allowOverlap="1">
            <wp:simplePos x="0" y="0"/>
            <wp:positionH relativeFrom="page">
              <wp:posOffset>2505710</wp:posOffset>
            </wp:positionH>
            <wp:positionV relativeFrom="paragraph">
              <wp:posOffset>257810</wp:posOffset>
            </wp:positionV>
            <wp:extent cx="2517775" cy="31369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3" cstate="print"/>
                    <a:stretch>
                      <a:fillRect/>
                    </a:stretch>
                  </pic:blipFill>
                  <pic:spPr>
                    <a:xfrm>
                      <a:off x="0" y="0"/>
                      <a:ext cx="2517484" cy="313944"/>
                    </a:xfrm>
                    <a:prstGeom prst="rect">
                      <a:avLst/>
                    </a:prstGeom>
                  </pic:spPr>
                </pic:pic>
              </a:graphicData>
            </a:graphic>
          </wp:anchor>
        </w:drawing>
      </w:r>
    </w:p>
    <w:p>
      <w:pPr>
        <w:pStyle w:val="3"/>
        <w:spacing w:before="6"/>
        <w:rPr>
          <w:sz w:val="4"/>
        </w:rPr>
      </w:pPr>
    </w:p>
    <w:p>
      <w:pPr>
        <w:pStyle w:val="3"/>
        <w:ind w:left="1090"/>
        <w:rPr>
          <w:sz w:val="20"/>
        </w:rPr>
      </w:pPr>
      <w:r>
        <w:rPr>
          <w:sz w:val="20"/>
        </w:rPr>
        <w:drawing>
          <wp:inline distT="0" distB="0" distL="0" distR="0">
            <wp:extent cx="4485005" cy="29210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4" cstate="print"/>
                    <a:stretch>
                      <a:fillRect/>
                    </a:stretch>
                  </pic:blipFill>
                  <pic:spPr>
                    <a:xfrm>
                      <a:off x="0" y="0"/>
                      <a:ext cx="4485229" cy="292608"/>
                    </a:xfrm>
                    <a:prstGeom prst="rect">
                      <a:avLst/>
                    </a:prstGeom>
                  </pic:spPr>
                </pic:pic>
              </a:graphicData>
            </a:graphic>
          </wp:inline>
        </w:drawing>
      </w:r>
    </w:p>
    <w:p>
      <w:pPr>
        <w:pStyle w:val="3"/>
        <w:spacing w:before="5"/>
        <w:rPr>
          <w:sz w:val="6"/>
        </w:rPr>
      </w:pPr>
      <w:r>
        <w:drawing>
          <wp:anchor distT="0" distB="0" distL="0" distR="0" simplePos="0" relativeHeight="251660288" behindDoc="0" locked="0" layoutInCell="1" allowOverlap="1">
            <wp:simplePos x="0" y="0"/>
            <wp:positionH relativeFrom="page">
              <wp:posOffset>2787015</wp:posOffset>
            </wp:positionH>
            <wp:positionV relativeFrom="paragraph">
              <wp:posOffset>76835</wp:posOffset>
            </wp:positionV>
            <wp:extent cx="1957705" cy="29273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5" cstate="print"/>
                    <a:stretch>
                      <a:fillRect/>
                    </a:stretch>
                  </pic:blipFill>
                  <pic:spPr>
                    <a:xfrm>
                      <a:off x="0" y="0"/>
                      <a:ext cx="1957868" cy="292608"/>
                    </a:xfrm>
                    <a:prstGeom prst="rect">
                      <a:avLst/>
                    </a:prstGeom>
                  </pic:spPr>
                </pic:pic>
              </a:graphicData>
            </a:graphic>
          </wp:anchor>
        </w:drawing>
      </w:r>
    </w:p>
    <w:p>
      <w:pPr>
        <w:pStyle w:val="3"/>
      </w:pPr>
    </w:p>
    <w:p>
      <w:pPr>
        <w:pStyle w:val="3"/>
        <w:spacing w:before="9"/>
        <w:rPr>
          <w:sz w:val="26"/>
        </w:rPr>
      </w:pPr>
    </w:p>
    <w:p>
      <w:pPr>
        <w:pStyle w:val="3"/>
        <w:ind w:left="228"/>
      </w:pPr>
      <w:r>
        <w:t>县直各有关单位、绛县经济开发区管委会:</w:t>
      </w:r>
    </w:p>
    <w:p>
      <w:pPr>
        <w:pStyle w:val="3"/>
        <w:spacing w:before="187" w:line="352" w:lineRule="auto"/>
        <w:ind w:left="238" w:right="112" w:firstLine="588"/>
      </w:pPr>
      <w:r>
        <w:rPr>
          <w:spacing w:val="-7"/>
          <w:w w:val="95"/>
        </w:rPr>
        <w:t xml:space="preserve">《绛县加快推进塑料污染治理行动方案》已经县人民政府同 </w:t>
      </w:r>
      <w:r>
        <w:rPr>
          <w:spacing w:val="16"/>
        </w:rPr>
        <w:t>意,现印发给你们,请认真组织实施.</w:t>
      </w:r>
    </w:p>
    <w:p>
      <w:pPr>
        <w:pStyle w:val="3"/>
        <w:rPr>
          <w:sz w:val="20"/>
        </w:rPr>
      </w:pPr>
    </w:p>
    <w:p>
      <w:pPr>
        <w:pStyle w:val="3"/>
        <w:spacing w:before="5"/>
        <w:rPr>
          <w:sz w:val="13"/>
        </w:rPr>
      </w:pPr>
      <w:r>
        <w:drawing>
          <wp:anchor distT="0" distB="0" distL="0" distR="0" simplePos="0" relativeHeight="251660288" behindDoc="0" locked="0" layoutInCell="1" allowOverlap="1">
            <wp:simplePos x="0" y="0"/>
            <wp:positionH relativeFrom="page">
              <wp:posOffset>5815330</wp:posOffset>
            </wp:positionH>
            <wp:positionV relativeFrom="paragraph">
              <wp:posOffset>1718945</wp:posOffset>
            </wp:positionV>
            <wp:extent cx="603885" cy="125095"/>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jpeg"/>
                    <pic:cNvPicPr>
                      <a:picLocks noChangeAspect="1"/>
                    </pic:cNvPicPr>
                  </pic:nvPicPr>
                  <pic:blipFill>
                    <a:blip r:embed="rId16" cstate="print"/>
                    <a:stretch>
                      <a:fillRect/>
                    </a:stretch>
                  </pic:blipFill>
                  <pic:spPr>
                    <a:xfrm>
                      <a:off x="0" y="0"/>
                      <a:ext cx="604091" cy="125349"/>
                    </a:xfrm>
                    <a:prstGeom prst="rect">
                      <a:avLst/>
                    </a:prstGeom>
                  </pic:spPr>
                </pic:pic>
              </a:graphicData>
            </a:graphic>
          </wp:anchor>
        </w:drawing>
      </w:r>
    </w:p>
    <w:p>
      <w:pPr>
        <w:pStyle w:val="3"/>
        <w:rPr>
          <w:sz w:val="9"/>
        </w:rPr>
      </w:pPr>
    </w:p>
    <w:p>
      <w:pPr>
        <w:spacing w:after="0"/>
        <w:rPr>
          <w:sz w:val="9"/>
        </w:rPr>
        <w:sectPr>
          <w:type w:val="continuous"/>
          <w:pgSz w:w="11810" w:h="16820"/>
          <w:pgMar w:top="1600" w:right="1400" w:bottom="280" w:left="1300" w:header="720" w:footer="720" w:gutter="0"/>
          <w:cols w:space="720" w:num="1"/>
        </w:sectPr>
      </w:pPr>
    </w:p>
    <w:p>
      <w:pPr>
        <w:pStyle w:val="3"/>
        <w:spacing w:before="6"/>
        <w:rPr>
          <w:sz w:val="19"/>
        </w:rPr>
      </w:pPr>
    </w:p>
    <w:p>
      <w:pPr>
        <w:pStyle w:val="3"/>
        <w:ind w:left="1006"/>
        <w:rPr>
          <w:sz w:val="20"/>
        </w:rPr>
      </w:pPr>
      <w:r>
        <w:rPr>
          <w:sz w:val="20"/>
        </w:rPr>
        <w:drawing>
          <wp:inline distT="0" distB="0" distL="0" distR="0">
            <wp:extent cx="4464050" cy="292100"/>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jpeg"/>
                    <pic:cNvPicPr>
                      <a:picLocks noChangeAspect="1"/>
                    </pic:cNvPicPr>
                  </pic:nvPicPr>
                  <pic:blipFill>
                    <a:blip r:embed="rId17" cstate="print"/>
                    <a:stretch>
                      <a:fillRect/>
                    </a:stretch>
                  </pic:blipFill>
                  <pic:spPr>
                    <a:xfrm>
                      <a:off x="0" y="0"/>
                      <a:ext cx="4464521" cy="292607"/>
                    </a:xfrm>
                    <a:prstGeom prst="rect">
                      <a:avLst/>
                    </a:prstGeom>
                  </pic:spPr>
                </pic:pic>
              </a:graphicData>
            </a:graphic>
          </wp:inline>
        </w:drawing>
      </w:r>
    </w:p>
    <w:p>
      <w:pPr>
        <w:pStyle w:val="3"/>
        <w:rPr>
          <w:sz w:val="20"/>
        </w:rPr>
      </w:pPr>
    </w:p>
    <w:p>
      <w:pPr>
        <w:pStyle w:val="3"/>
        <w:rPr>
          <w:sz w:val="20"/>
        </w:rPr>
      </w:pPr>
    </w:p>
    <w:p>
      <w:pPr>
        <w:pStyle w:val="3"/>
        <w:spacing w:before="9"/>
        <w:rPr>
          <w:sz w:val="15"/>
        </w:rPr>
      </w:pPr>
    </w:p>
    <w:p>
      <w:pPr>
        <w:pStyle w:val="3"/>
        <w:spacing w:before="54" w:line="343" w:lineRule="auto"/>
        <w:ind w:left="107" w:right="219" w:firstLine="631"/>
        <w:jc w:val="both"/>
      </w:pPr>
      <w:r>
        <w:rPr>
          <w:w w:val="95"/>
        </w:rPr>
        <w:t xml:space="preserve">为进一步加大我县塑料污染治理力度,加快建立完善塑料制 </w:t>
      </w:r>
      <w:r>
        <w:rPr>
          <w:spacing w:val="-3"/>
          <w:w w:val="95"/>
        </w:rPr>
        <w:t>品长效管理机制,根据《运城市人民政府办公室关于印发运城市 加快推进塑料污染治理行动方案的通知》(运政办发〔</w:t>
      </w:r>
      <w:r>
        <w:rPr>
          <w:w w:val="95"/>
        </w:rPr>
        <w:t xml:space="preserve">2021〕47 </w:t>
      </w:r>
      <w:r>
        <w:rPr>
          <w:spacing w:val="10"/>
        </w:rPr>
        <w:t>号) 精神,制定我县行动方案.</w:t>
      </w:r>
    </w:p>
    <w:p>
      <w:pPr>
        <w:pStyle w:val="3"/>
        <w:ind w:left="724"/>
        <w:rPr>
          <w:sz w:val="20"/>
        </w:rPr>
      </w:pPr>
      <w:r>
        <w:rPr>
          <w:sz w:val="20"/>
        </w:rPr>
        <w:drawing>
          <wp:inline distT="0" distB="0" distL="0" distR="0">
            <wp:extent cx="1226185" cy="219075"/>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4.jpeg"/>
                    <pic:cNvPicPr>
                      <a:picLocks noChangeAspect="1"/>
                    </pic:cNvPicPr>
                  </pic:nvPicPr>
                  <pic:blipFill>
                    <a:blip r:embed="rId18" cstate="print"/>
                    <a:stretch>
                      <a:fillRect/>
                    </a:stretch>
                  </pic:blipFill>
                  <pic:spPr>
                    <a:xfrm>
                      <a:off x="0" y="0"/>
                      <a:ext cx="1226704" cy="219455"/>
                    </a:xfrm>
                    <a:prstGeom prst="rect">
                      <a:avLst/>
                    </a:prstGeom>
                  </pic:spPr>
                </pic:pic>
              </a:graphicData>
            </a:graphic>
          </wp:inline>
        </w:drawing>
      </w:r>
    </w:p>
    <w:p>
      <w:pPr>
        <w:pStyle w:val="3"/>
        <w:spacing w:before="210" w:after="7" w:line="338" w:lineRule="auto"/>
        <w:ind w:left="109" w:right="229" w:firstLine="628"/>
      </w:pPr>
      <w:bookmarkStart w:id="0" w:name="一、总体要求"/>
      <w:bookmarkEnd w:id="0"/>
      <w:r>
        <w:rPr>
          <w:spacing w:val="-2"/>
          <w:w w:val="95"/>
        </w:rPr>
        <w:t xml:space="preserve">坚持以习近平新时代中国特色社会主义思想为指导,牢固树 </w:t>
      </w:r>
      <w:r>
        <w:rPr>
          <w:spacing w:val="4"/>
          <w:w w:val="95"/>
        </w:rPr>
        <w:t xml:space="preserve">立新发展理念,持续推进塑料污染治理全链条管理,有力有序有 </w:t>
      </w:r>
      <w:r>
        <w:rPr>
          <w:spacing w:val="12"/>
        </w:rPr>
        <w:t>效治理塑料污染,全面落实国家、省、市工作部署,巩固</w:t>
      </w:r>
      <w:r>
        <w:rPr>
          <w:spacing w:val="9"/>
        </w:rPr>
        <w:t xml:space="preserve">2020 </w:t>
      </w:r>
      <w:r>
        <w:rPr>
          <w:spacing w:val="15"/>
          <w:w w:val="95"/>
        </w:rPr>
        <w:t xml:space="preserve">年以来"禁限塑"治理成果,聚焦重点领域提速治理塑料污染. </w:t>
      </w:r>
      <w:r>
        <w:rPr>
          <w:spacing w:val="9"/>
        </w:rPr>
        <w:t>到</w:t>
      </w:r>
      <w:r>
        <w:rPr>
          <w:spacing w:val="6"/>
        </w:rPr>
        <w:t>2021</w:t>
      </w:r>
      <w:r>
        <w:t xml:space="preserve"> 年年底,不可降解塑料袋禁限使用范围为绛县建成区. </w:t>
      </w:r>
      <w:r>
        <w:rPr>
          <w:spacing w:val="5"/>
          <w:w w:val="95"/>
        </w:rPr>
        <w:t>到2022</w:t>
      </w:r>
      <w:r>
        <w:rPr>
          <w:spacing w:val="4"/>
          <w:w w:val="95"/>
        </w:rPr>
        <w:t xml:space="preserve">年年底，一次性塑料用品在所有宾馆、酒店等场所不再 </w:t>
      </w:r>
      <w:r>
        <w:rPr>
          <w:spacing w:val="12"/>
        </w:rPr>
        <w:t>主动提供.到</w:t>
      </w:r>
      <w:r>
        <w:rPr>
          <w:spacing w:val="7"/>
        </w:rPr>
        <w:t>2023</w:t>
      </w:r>
      <w:r>
        <w:rPr>
          <w:spacing w:val="4"/>
        </w:rPr>
        <w:t xml:space="preserve"> 年年底,绛县建成区集贸市场禁止使用不可</w:t>
      </w:r>
      <w:r>
        <w:t>降解塑料袋。具体禁限种类、要求和任务进度见附件</w:t>
      </w:r>
      <w:r>
        <w:rPr>
          <w:spacing w:val="3"/>
        </w:rPr>
        <w:t>3</w:t>
      </w:r>
      <w:r>
        <w:t>。</w:t>
      </w:r>
    </w:p>
    <w:p>
      <w:pPr>
        <w:pStyle w:val="3"/>
        <w:ind w:left="724"/>
        <w:rPr>
          <w:sz w:val="20"/>
        </w:rPr>
      </w:pPr>
      <w:r>
        <w:rPr>
          <w:sz w:val="20"/>
        </w:rPr>
        <w:drawing>
          <wp:inline distT="0" distB="0" distL="0" distR="0">
            <wp:extent cx="1243330" cy="237490"/>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jpeg"/>
                    <pic:cNvPicPr>
                      <a:picLocks noChangeAspect="1"/>
                    </pic:cNvPicPr>
                  </pic:nvPicPr>
                  <pic:blipFill>
                    <a:blip r:embed="rId19" cstate="print"/>
                    <a:stretch>
                      <a:fillRect/>
                    </a:stretch>
                  </pic:blipFill>
                  <pic:spPr>
                    <a:xfrm>
                      <a:off x="0" y="0"/>
                      <a:ext cx="1243948" cy="237744"/>
                    </a:xfrm>
                    <a:prstGeom prst="rect">
                      <a:avLst/>
                    </a:prstGeom>
                  </pic:spPr>
                </pic:pic>
              </a:graphicData>
            </a:graphic>
          </wp:inline>
        </w:drawing>
      </w:r>
    </w:p>
    <w:p>
      <w:pPr>
        <w:pStyle w:val="3"/>
        <w:spacing w:before="177"/>
        <w:ind w:left="880"/>
      </w:pPr>
      <w:bookmarkStart w:id="1" w:name="二、重点任务"/>
      <w:bookmarkEnd w:id="1"/>
      <w:r>
        <w:t>(一) 强化生产源头整治,加大监督检查力度</w:t>
      </w:r>
    </w:p>
    <w:p>
      <w:pPr>
        <w:pStyle w:val="3"/>
        <w:spacing w:before="171" w:line="343" w:lineRule="auto"/>
        <w:ind w:left="109" w:right="27" w:firstLine="4339"/>
      </w:pPr>
      <w:r>
        <w:pict>
          <v:group id="_x0000_s1029" o:spid="_x0000_s1029" o:spt="203" style="position:absolute;left:0pt;margin-left:104pt;margin-top:9.25pt;height:19.1pt;width:182.05pt;mso-position-horizontal-relative:page;z-index:-251653120;mso-width-relative:page;mso-height-relative:page;" coordorigin="2081,186" coordsize="3641,382">
            <o:lock v:ext="edit"/>
            <v:shape id="_x0000_s1030" o:spid="_x0000_s1030" o:spt="75" type="#_x0000_t75" style="position:absolute;left:2080;top:234;height:268;width:260;" filled="f" stroked="f" coordsize="21600,21600">
              <v:path/>
              <v:fill on="f" focussize="0,0"/>
              <v:stroke on="f"/>
              <v:imagedata r:id="rId20" o:title=""/>
              <o:lock v:ext="edit" aspectratio="t"/>
            </v:shape>
            <v:shape id="_x0000_s1031" o:spid="_x0000_s1031" o:spt="75" type="#_x0000_t75" style="position:absolute;left:2377;top:185;height:382;width:3262;" filled="f" stroked="f" coordsize="21600,21600">
              <v:path/>
              <v:fill on="f" focussize="0,0"/>
              <v:stroke on="f"/>
              <v:imagedata r:id="rId21" o:title=""/>
              <o:lock v:ext="edit" aspectratio="t"/>
            </v:shape>
            <v:shape id="_x0000_s1032" o:spid="_x0000_s1032" o:spt="75" type="#_x0000_t75" style="position:absolute;left:5610;top:420;height:111;width:111;" filled="f" stroked="f" coordsize="21600,21600">
              <v:path/>
              <v:fill on="f" focussize="0,0"/>
              <v:stroke on="f"/>
              <v:imagedata r:id="rId22" o:title=""/>
              <o:lock v:ext="edit" aspectratio="t"/>
            </v:shape>
          </v:group>
        </w:pict>
      </w:r>
      <w:r>
        <w:t>积极向企业宣传国家、省、市、</w:t>
      </w:r>
      <w:r>
        <w:rPr>
          <w:w w:val="95"/>
        </w:rPr>
        <w:t xml:space="preserve">县相关政策,提升政策知晓率.做好生产、销售超薄塑料购物袋、 </w:t>
      </w:r>
      <w:r>
        <w:t>超薄聚乙烯农用地膜企业的摸底排查工作,全面调查摸底,掌握企业基本情况、质量状况、生产、销售情况等信息,建立企业档</w:t>
      </w:r>
    </w:p>
    <w:p>
      <w:pPr>
        <w:pStyle w:val="3"/>
        <w:spacing w:line="353" w:lineRule="exact"/>
        <w:ind w:left="109"/>
      </w:pPr>
      <w:r>
        <w:t>案并实施动态管理。</w:t>
      </w:r>
    </w:p>
    <w:p>
      <w:pPr>
        <w:pStyle w:val="2"/>
        <w:spacing w:line="452" w:lineRule="exact"/>
        <w:ind w:left="299"/>
      </w:pPr>
      <w:r>
        <w:t>─2─</w:t>
      </w:r>
    </w:p>
    <w:p>
      <w:pPr>
        <w:spacing w:after="0" w:line="452" w:lineRule="exact"/>
        <w:sectPr>
          <w:pgSz w:w="11940" w:h="16910"/>
          <w:pgMar w:top="1600" w:right="1480" w:bottom="280" w:left="1340" w:header="720" w:footer="720" w:gutter="0"/>
          <w:cols w:space="720" w:num="1"/>
        </w:sectPr>
      </w:pPr>
    </w:p>
    <w:p>
      <w:pPr>
        <w:pStyle w:val="3"/>
        <w:rPr>
          <w:rFonts w:ascii="宋体"/>
          <w:sz w:val="20"/>
        </w:rPr>
      </w:pPr>
    </w:p>
    <w:p>
      <w:pPr>
        <w:pStyle w:val="3"/>
        <w:rPr>
          <w:rFonts w:ascii="宋体"/>
          <w:sz w:val="20"/>
        </w:rPr>
      </w:pPr>
    </w:p>
    <w:p>
      <w:pPr>
        <w:pStyle w:val="3"/>
        <w:rPr>
          <w:rFonts w:ascii="宋体"/>
          <w:sz w:val="18"/>
        </w:rPr>
      </w:pPr>
    </w:p>
    <w:p>
      <w:pPr>
        <w:pStyle w:val="3"/>
        <w:tabs>
          <w:tab w:val="left" w:pos="4544"/>
        </w:tabs>
        <w:spacing w:before="52" w:line="340" w:lineRule="auto"/>
        <w:ind w:left="119" w:right="222" w:firstLine="632"/>
        <w:jc w:val="both"/>
      </w:pPr>
      <w:r>
        <w:pict>
          <v:group id="_x0000_s1033" o:spid="_x0000_s1033" o:spt="203" style="position:absolute;left:0pt;margin-left:124.9pt;margin-top:3.55pt;height:18.95pt;width:168.7pt;mso-position-horizontal-relative:page;z-index:-251653120;mso-width-relative:page;mso-height-relative:page;" coordorigin="2498,72" coordsize="3374,379">
            <o:lock v:ext="edit"/>
            <v:shape id="_x0000_s1034" o:spid="_x0000_s1034" o:spt="75" type="#_x0000_t75" style="position:absolute;left:2498;top:71;height:379;width:3264;" filled="f" stroked="f" coordsize="21600,21600">
              <v:path/>
              <v:fill on="f" focussize="0,0"/>
              <v:stroke on="f"/>
              <v:imagedata r:id="rId23" o:title=""/>
              <o:lock v:ext="edit" aspectratio="t"/>
            </v:shape>
            <v:shape id="_x0000_s1035" o:spid="_x0000_s1035" o:spt="75" type="#_x0000_t75" style="position:absolute;left:5761;top:306;height:111;width:111;" filled="f" stroked="f" coordsize="21600,21600">
              <v:path/>
              <v:fill on="f" focussize="0,0"/>
              <v:stroke on="f"/>
              <v:imagedata r:id="rId24" o:title=""/>
              <o:lock v:ext="edit" aspectratio="t"/>
            </v:shape>
          </v:group>
        </w:pict>
      </w:r>
      <w:r>
        <w:drawing>
          <wp:inline distT="0" distB="0" distL="0" distR="0">
            <wp:extent cx="170815" cy="171450"/>
            <wp:effectExtent l="0" t="0" r="0" b="0"/>
            <wp:docPr id="2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1.jpeg"/>
                    <pic:cNvPicPr>
                      <a:picLocks noChangeAspect="1"/>
                    </pic:cNvPicPr>
                  </pic:nvPicPr>
                  <pic:blipFill>
                    <a:blip r:embed="rId25" cstate="print"/>
                    <a:stretch>
                      <a:fillRect/>
                    </a:stretch>
                  </pic:blipFill>
                  <pic:spPr>
                    <a:xfrm>
                      <a:off x="0" y="0"/>
                      <a:ext cx="171227" cy="171993"/>
                    </a:xfrm>
                    <a:prstGeom prst="rect">
                      <a:avLst/>
                    </a:prstGeom>
                  </pic:spPr>
                </pic:pic>
              </a:graphicData>
            </a:graphic>
          </wp:inline>
        </w:drawing>
      </w:r>
      <w:r>
        <w:rPr>
          <w:rFonts w:ascii="Times New Roman" w:eastAsia="Times New Roman"/>
          <w:position w:val="2"/>
          <w:sz w:val="20"/>
        </w:rPr>
        <w:tab/>
      </w:r>
      <w:r>
        <w:rPr>
          <w:rFonts w:ascii="Times New Roman" w:eastAsia="Times New Roman"/>
          <w:spacing w:val="23"/>
          <w:position w:val="2"/>
          <w:sz w:val="20"/>
        </w:rPr>
        <w:t xml:space="preserve"> </w:t>
      </w:r>
      <w:r>
        <w:rPr>
          <w:position w:val="2"/>
        </w:rPr>
        <w:t>强化生产源头整治,加大塑料制</w:t>
      </w:r>
      <w:r>
        <w:t>品生产企业排查范围,加强对违规生产超薄塑料购物袋、超薄聚</w:t>
      </w:r>
      <w:r>
        <w:rPr>
          <w:spacing w:val="-7"/>
        </w:rPr>
        <w:t>乙烯农用地膜企业的执法力度。依据国家《产品质量法》《固体</w:t>
      </w:r>
      <w:r>
        <w:rPr>
          <w:spacing w:val="4"/>
        </w:rPr>
        <w:t>废物污染环境防治法》等法律法规,查处一批违法案件,对重大</w:t>
      </w:r>
      <w:r>
        <w:rPr>
          <w:spacing w:val="-9"/>
        </w:rPr>
        <w:t>典型案件督查督办。</w:t>
      </w:r>
    </w:p>
    <w:p>
      <w:pPr>
        <w:pStyle w:val="3"/>
        <w:spacing w:line="336" w:lineRule="auto"/>
        <w:ind w:left="119" w:right="114" w:firstLine="4243"/>
      </w:pPr>
      <w:r>
        <w:pict>
          <v:group id="_x0000_s1036" o:spid="_x0000_s1036" o:spt="203" style="position:absolute;left:0pt;margin-left:107.65pt;margin-top:0.75pt;height:19.2pt;width:177.5pt;mso-position-horizontal-relative:page;z-index:-251653120;mso-width-relative:page;mso-height-relative:page;" coordorigin="2154,16" coordsize="3550,384">
            <o:lock v:ext="edit"/>
            <v:shape id="_x0000_s1037" o:spid="_x0000_s1037" o:spt="75" type="#_x0000_t75" style="position:absolute;left:2153;top:66;height:271;width:268;" filled="f" stroked="f" coordsize="21600,21600">
              <v:path/>
              <v:fill on="f" focussize="0,0"/>
              <v:stroke on="f"/>
              <v:imagedata r:id="rId26" o:title=""/>
              <o:lock v:ext="edit" aspectratio="t"/>
            </v:shape>
            <v:shape id="_x0000_s1038" o:spid="_x0000_s1038" o:spt="75" type="#_x0000_t75" style="position:absolute;left:2463;top:15;height:384;width:3188;" filled="f" stroked="f" coordsize="21600,21600">
              <v:path/>
              <v:fill on="f" focussize="0,0"/>
              <v:stroke on="f"/>
              <v:imagedata r:id="rId27" o:title=""/>
              <o:lock v:ext="edit" aspectratio="t"/>
            </v:shape>
            <v:shape id="_x0000_s1039" o:spid="_x0000_s1039" o:spt="75" type="#_x0000_t75" style="position:absolute;left:5593;top:251;height:111;width:111;" filled="f" stroked="f" coordsize="21600,21600">
              <v:path/>
              <v:fill on="f" focussize="0,0"/>
              <v:stroke on="f"/>
              <v:imagedata r:id="rId28" o:title=""/>
              <o:lock v:ext="edit" aspectratio="t"/>
            </v:shape>
          </v:group>
        </w:pict>
      </w:r>
      <w:r>
        <w:rPr>
          <w:w w:val="95"/>
        </w:rPr>
        <w:t>加强医疗废物收集、贮存、运输、</w:t>
      </w:r>
      <w:r>
        <w:t>处置全过程环境监管,严格落实危险废物转移联单制度,禁止以医疗废物为原料生产塑料制品。</w:t>
      </w:r>
    </w:p>
    <w:p>
      <w:pPr>
        <w:pStyle w:val="3"/>
        <w:tabs>
          <w:tab w:val="left" w:pos="6954"/>
        </w:tabs>
        <w:spacing w:line="338" w:lineRule="auto"/>
        <w:ind w:left="119" w:right="239" w:firstLine="627"/>
        <w:jc w:val="both"/>
      </w:pPr>
      <w:r>
        <w:pict>
          <v:group id="_x0000_s1040" o:spid="_x0000_s1040" o:spt="203" style="position:absolute;left:0pt;margin-left:125.1pt;margin-top:0.9pt;height:19.2pt;width:288.65pt;mso-position-horizontal-relative:page;z-index:-251653120;mso-width-relative:page;mso-height-relative:page;" coordorigin="2502,19" coordsize="5773,384">
            <o:lock v:ext="edit"/>
            <v:shape id="_x0000_s1041" o:spid="_x0000_s1041" o:spt="75" type="#_x0000_t75" style="position:absolute;left:2502;top:18;height:384;width:5685;" filled="f" stroked="f" coordsize="21600,21600">
              <v:path/>
              <v:fill on="f" focussize="0,0"/>
              <v:stroke on="f"/>
              <v:imagedata r:id="rId29" o:title=""/>
              <o:lock v:ext="edit" aspectratio="t"/>
            </v:shape>
            <v:shape id="_x0000_s1042" o:spid="_x0000_s1042" o:spt="75" type="#_x0000_t75" style="position:absolute;left:8164;top:254;height:111;width:111;" filled="f" stroked="f" coordsize="21600,21600">
              <v:path/>
              <v:fill on="f" focussize="0,0"/>
              <v:stroke on="f"/>
              <v:imagedata r:id="rId30" o:title=""/>
              <o:lock v:ext="edit" aspectratio="t"/>
            </v:shape>
          </v:group>
        </w:pict>
      </w:r>
      <w:r>
        <w:drawing>
          <wp:inline distT="0" distB="0" distL="0" distR="0">
            <wp:extent cx="170815" cy="171450"/>
            <wp:effectExtent l="0" t="0" r="0" b="0"/>
            <wp:docPr id="3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7.jpeg"/>
                    <pic:cNvPicPr>
                      <a:picLocks noChangeAspect="1"/>
                    </pic:cNvPicPr>
                  </pic:nvPicPr>
                  <pic:blipFill>
                    <a:blip r:embed="rId31" cstate="print"/>
                    <a:stretch>
                      <a:fillRect/>
                    </a:stretch>
                  </pic:blipFill>
                  <pic:spPr>
                    <a:xfrm>
                      <a:off x="0" y="0"/>
                      <a:ext cx="171446" cy="171982"/>
                    </a:xfrm>
                    <a:prstGeom prst="rect">
                      <a:avLst/>
                    </a:prstGeom>
                  </pic:spPr>
                </pic:pic>
              </a:graphicData>
            </a:graphic>
          </wp:inline>
        </w:drawing>
      </w:r>
      <w:r>
        <w:rPr>
          <w:rFonts w:ascii="Times New Roman" w:eastAsia="Times New Roman"/>
          <w:position w:val="2"/>
          <w:sz w:val="20"/>
        </w:rPr>
        <w:tab/>
      </w:r>
      <w:r>
        <w:rPr>
          <w:rFonts w:ascii="Times New Roman" w:eastAsia="Times New Roman"/>
          <w:spacing w:val="-13"/>
          <w:position w:val="2"/>
          <w:sz w:val="20"/>
        </w:rPr>
        <w:t xml:space="preserve"> </w:t>
      </w:r>
      <w:r>
        <w:rPr>
          <w:spacing w:val="1"/>
          <w:position w:val="2"/>
        </w:rPr>
        <w:t>利用信息化手</w:t>
      </w:r>
      <w:r>
        <w:t>段,在医疗废弃物产生、收集、出院、转运、处置阶段实行多方</w:t>
      </w:r>
      <w:r>
        <w:rPr>
          <w:spacing w:val="4"/>
          <w:w w:val="95"/>
        </w:rPr>
        <w:t xml:space="preserve">监管,对医院内部医疗废弃物进行追溯和信息统计,对处置中心 </w:t>
      </w:r>
      <w:r>
        <w:rPr>
          <w:spacing w:val="3"/>
        </w:rPr>
        <w:t>车辆位置进行实时监控,实现辖区医疗废弃物大数据分析.各级</w:t>
      </w:r>
      <w:r>
        <w:rPr>
          <w:spacing w:val="-1"/>
        </w:rPr>
        <w:t>各类医疗机构按照《运城市生活垃圾分类管理办法》有关要求, 建立生活垃圾四分类体系和分类减量台账,坚决杜绝将医疗废物</w:t>
      </w:r>
      <w:r>
        <w:rPr>
          <w:spacing w:val="4"/>
          <w:w w:val="95"/>
        </w:rPr>
        <w:t xml:space="preserve">混入生活垃圾或将医疗废物丢弃在城市生活垃圾箱等违法违规 </w:t>
      </w:r>
      <w:r>
        <w:rPr>
          <w:spacing w:val="-16"/>
        </w:rPr>
        <w:t>现象。</w:t>
      </w:r>
    </w:p>
    <w:p>
      <w:pPr>
        <w:pStyle w:val="3"/>
        <w:spacing w:line="384" w:lineRule="exact"/>
        <w:ind w:left="899"/>
        <w:rPr>
          <w:rFonts w:hint="eastAsia" w:ascii="楷体" w:eastAsia="楷体"/>
        </w:rPr>
      </w:pPr>
      <w:r>
        <w:rPr>
          <w:rFonts w:hint="eastAsia" w:ascii="楷体" w:eastAsia="楷体"/>
        </w:rPr>
        <w:t>(二) 严格管控流通环节,压实监督管理责任</w:t>
      </w:r>
    </w:p>
    <w:p>
      <w:pPr>
        <w:pStyle w:val="3"/>
        <w:spacing w:before="183" w:line="343" w:lineRule="auto"/>
        <w:ind w:left="119" w:right="217" w:firstLine="4348"/>
        <w:jc w:val="both"/>
      </w:pPr>
      <w:r>
        <w:pict>
          <v:group id="_x0000_s1043" o:spid="_x0000_s1043" o:spt="203" style="position:absolute;left:0pt;margin-left:107.65pt;margin-top:9.85pt;height:19pt;width:182.3pt;mso-position-horizontal-relative:page;z-index:-251653120;mso-width-relative:page;mso-height-relative:page;" coordorigin="2154,197" coordsize="3646,380">
            <o:lock v:ext="edit"/>
            <v:shape id="_x0000_s1044" o:spid="_x0000_s1044" o:spt="75" type="#_x0000_t75" style="position:absolute;left:2153;top:249;height:269;width:268;" filled="f" stroked="f" coordsize="21600,21600">
              <v:path/>
              <v:fill on="f" focussize="0,0"/>
              <v:stroke on="f"/>
              <v:imagedata r:id="rId32" o:title=""/>
              <o:lock v:ext="edit" aspectratio="t"/>
            </v:shape>
            <v:shape id="_x0000_s1045" o:spid="_x0000_s1045" o:spt="75" type="#_x0000_t75" style="position:absolute;left:2467;top:197;height:380;width:3263;" filled="f" stroked="f" coordsize="21600,21600">
              <v:path/>
              <v:fill on="f" focussize="0,0"/>
              <v:stroke on="f"/>
              <v:imagedata r:id="rId33" o:title=""/>
              <o:lock v:ext="edit" aspectratio="t"/>
            </v:shape>
            <v:shape id="_x0000_s1046" o:spid="_x0000_s1046" o:spt="75" type="#_x0000_t75" style="position:absolute;left:5689;top:432;height:111;width:111;" filled="f" stroked="f" coordsize="21600,21600">
              <v:path/>
              <v:fill on="f" focussize="0,0"/>
              <v:stroke on="f"/>
              <v:imagedata r:id="rId34" o:title=""/>
              <o:lock v:ext="edit" aspectratio="t"/>
            </v:shape>
          </v:group>
        </w:pict>
      </w:r>
      <w:r>
        <w:rPr>
          <w:spacing w:val="-1"/>
        </w:rPr>
        <w:t>商贸流通企业要严格落实禁限塑</w:t>
      </w:r>
      <w:r>
        <w:rPr>
          <w:spacing w:val="8"/>
        </w:rPr>
        <w:t>规定,规范集贸市场管理,压实市场开办者主体责任.推动建立集贸市场塑料购物袋集中购销制度,对违规销售超薄塑料购物袋</w:t>
      </w:r>
      <w:r>
        <w:rPr>
          <w:spacing w:val="4"/>
          <w:w w:val="95"/>
        </w:rPr>
        <w:t>行为,实行个体商户和市场开办者双罚制度.加强农资销售执法</w:t>
      </w:r>
    </w:p>
    <w:p>
      <w:pPr>
        <w:pStyle w:val="3"/>
        <w:spacing w:line="388" w:lineRule="exact"/>
        <w:ind w:left="119"/>
      </w:pPr>
      <w:r>
        <w:rPr>
          <w:spacing w:val="4"/>
          <w:w w:val="95"/>
        </w:rPr>
        <w:t>检查,开展农资打假行动,严格查处超薄地膜用于农田覆盖等违</w:t>
      </w:r>
    </w:p>
    <w:p>
      <w:pPr>
        <w:pStyle w:val="3"/>
        <w:spacing w:before="10"/>
        <w:ind w:right="358"/>
        <w:jc w:val="right"/>
        <w:rPr>
          <w:rFonts w:ascii="宋体" w:hAnsi="宋体"/>
        </w:rPr>
      </w:pPr>
      <w:r>
        <w:rPr>
          <w:rFonts w:ascii="宋体" w:hAnsi="宋体"/>
          <w:w w:val="75"/>
        </w:rPr>
        <w:t>──3──</w:t>
      </w:r>
    </w:p>
    <w:p>
      <w:pPr>
        <w:spacing w:after="0"/>
        <w:jc w:val="right"/>
        <w:rPr>
          <w:rFonts w:ascii="宋体" w:hAnsi="宋体"/>
        </w:rPr>
        <w:sectPr>
          <w:pgSz w:w="11820" w:h="16860"/>
          <w:pgMar w:top="1600" w:right="1240" w:bottom="280" w:left="1400" w:header="720" w:footer="720" w:gutter="0"/>
          <w:cols w:space="720" w:num="1"/>
        </w:sectPr>
      </w:pPr>
    </w:p>
    <w:p>
      <w:pPr>
        <w:pStyle w:val="3"/>
        <w:rPr>
          <w:rFonts w:ascii="宋体"/>
          <w:sz w:val="20"/>
        </w:rPr>
      </w:pPr>
    </w:p>
    <w:p>
      <w:pPr>
        <w:pStyle w:val="3"/>
        <w:rPr>
          <w:rFonts w:ascii="宋体"/>
          <w:sz w:val="20"/>
        </w:rPr>
      </w:pPr>
    </w:p>
    <w:p>
      <w:pPr>
        <w:pStyle w:val="3"/>
        <w:spacing w:before="5"/>
        <w:rPr>
          <w:rFonts w:ascii="宋体"/>
          <w:sz w:val="14"/>
        </w:rPr>
      </w:pPr>
    </w:p>
    <w:p>
      <w:pPr>
        <w:pStyle w:val="3"/>
        <w:spacing w:before="55" w:line="336" w:lineRule="auto"/>
        <w:ind w:left="109" w:right="255"/>
      </w:pPr>
      <w:r>
        <w:rPr>
          <w:spacing w:val="-3"/>
          <w:w w:val="95"/>
        </w:rPr>
        <w:t xml:space="preserve">规行为,严厉惩处农资经销商和电商企业等违规销售非标地膜行 </w:t>
      </w:r>
      <w:r>
        <w:rPr>
          <w:spacing w:val="8"/>
        </w:rPr>
        <w:t>为.做好废旧农膜回收利用,从源头规范流通购销环节管理.</w:t>
      </w:r>
    </w:p>
    <w:p>
      <w:pPr>
        <w:pStyle w:val="3"/>
        <w:spacing w:before="4" w:line="336" w:lineRule="auto"/>
        <w:ind w:left="109" w:right="111" w:firstLine="4303"/>
        <w:jc w:val="both"/>
      </w:pPr>
      <w:r>
        <w:pict>
          <v:group id="_x0000_s1047" o:spid="_x0000_s1047" o:spt="203" style="position:absolute;left:0pt;margin-left:108.5pt;margin-top:0.9pt;height:19.05pt;width:181.9pt;mso-position-horizontal-relative:page;z-index:-251653120;mso-width-relative:page;mso-height-relative:page;" coordorigin="2170,19" coordsize="3638,381">
            <o:lock v:ext="edit"/>
            <v:shape id="_x0000_s1048" o:spid="_x0000_s1048" o:spt="75" type="#_x0000_t75" style="position:absolute;left:2170;top:69;height:271;width:271;" filled="f" stroked="f" coordsize="21600,21600">
              <v:path/>
              <v:fill on="f" focussize="0,0"/>
              <v:stroke on="f"/>
              <v:imagedata r:id="rId35" o:title=""/>
              <o:lock v:ext="edit" aspectratio="t"/>
            </v:shape>
            <v:shape id="_x0000_s1049" o:spid="_x0000_s1049" o:spt="75" type="#_x0000_t75" style="position:absolute;left:2494;top:19;height:381;width:3224;" filled="f" stroked="f" coordsize="21600,21600">
              <v:path/>
              <v:fill on="f" focussize="0,0"/>
              <v:stroke on="f"/>
              <v:imagedata r:id="rId36" o:title=""/>
              <o:lock v:ext="edit" aspectratio="t"/>
            </v:shape>
            <v:shape id="_x0000_s1050" o:spid="_x0000_s1050" o:spt="75" type="#_x0000_t75" style="position:absolute;left:5697;top:254;height:111;width:111;" filled="f" stroked="f" coordsize="21600,21600">
              <v:path/>
              <v:fill on="f" focussize="0,0"/>
              <v:stroke on="f"/>
              <v:imagedata r:id="rId37" o:title=""/>
              <o:lock v:ext="edit" aspectratio="t"/>
            </v:shape>
          </v:group>
        </w:pict>
      </w:r>
      <w:r>
        <w:t>严格落实《绛县塑料制品禁限目</w:t>
      </w:r>
      <w:r>
        <w:rPr>
          <w:spacing w:val="-8"/>
        </w:rPr>
        <w:t>录、要求及任务进度》(附件</w:t>
      </w:r>
      <w:r>
        <w:t>3</w:t>
      </w:r>
      <w:r>
        <w:rPr>
          <w:spacing w:val="-7"/>
        </w:rPr>
        <w:t>) 和《相关塑料制品禁限管理细化</w:t>
      </w:r>
      <w:r>
        <w:rPr>
          <w:spacing w:val="-4"/>
        </w:rPr>
        <w:t>标准(</w:t>
      </w:r>
      <w:r>
        <w:rPr>
          <w:spacing w:val="-3"/>
        </w:rPr>
        <w:t>2020</w:t>
      </w:r>
      <w:r>
        <w:rPr>
          <w:spacing w:val="-6"/>
        </w:rPr>
        <w:t xml:space="preserve"> 年版) 》(附件</w:t>
      </w:r>
      <w:r>
        <w:t>4</w:t>
      </w:r>
      <w:r>
        <w:rPr>
          <w:spacing w:val="-3"/>
        </w:rPr>
        <w:t>) 相关要求,规范系统内农贸市场管</w:t>
      </w:r>
      <w:r>
        <w:rPr>
          <w:spacing w:val="-6"/>
        </w:rPr>
        <w:t>理及销售,压实流通企业、农贸市场、电商网点禁限塑主体责任. 开展塑料购物袋、聚乙烯农用地膜等塑料制品质量监督检查,加</w:t>
      </w:r>
      <w:r>
        <w:rPr>
          <w:spacing w:val="-3"/>
        </w:rPr>
        <w:t>大对生产销售塑料制品违法行为的查处力度,依法查处生产、销</w:t>
      </w:r>
      <w:r>
        <w:rPr>
          <w:spacing w:val="7"/>
        </w:rPr>
        <w:t>售厚度小于</w:t>
      </w:r>
      <w:r>
        <w:rPr>
          <w:spacing w:val="5"/>
        </w:rPr>
        <w:t>0.025</w:t>
      </w:r>
      <w:r>
        <w:rPr>
          <w:spacing w:val="-2"/>
        </w:rPr>
        <w:t xml:space="preserve"> 毫米的超薄塑料购物袋和厚度小于</w:t>
      </w:r>
      <w:r>
        <w:rPr>
          <w:spacing w:val="6"/>
        </w:rPr>
        <w:t>0.01</w:t>
      </w:r>
      <w:r>
        <w:rPr>
          <w:spacing w:val="3"/>
        </w:rPr>
        <w:t>毫米</w:t>
      </w:r>
      <w:r>
        <w:rPr>
          <w:spacing w:val="-3"/>
        </w:rPr>
        <w:t>的聚乙烯农用地膜等行为,加大对纳入淘汰产品目录的一次性发</w:t>
      </w:r>
      <w:r>
        <w:rPr>
          <w:spacing w:val="-15"/>
          <w:w w:val="95"/>
        </w:rPr>
        <w:t>泡塑料餐盒、一次性塑料棉签、含塑料微珠日化产品的查处力度。</w:t>
      </w:r>
    </w:p>
    <w:p>
      <w:pPr>
        <w:pStyle w:val="3"/>
        <w:spacing w:before="18" w:line="336" w:lineRule="auto"/>
        <w:ind w:left="109" w:right="172" w:firstLine="4291"/>
        <w:jc w:val="both"/>
      </w:pPr>
      <w:r>
        <w:pict>
          <v:group id="_x0000_s1051" o:spid="_x0000_s1051" o:spt="203" style="position:absolute;left:0pt;margin-left:108.65pt;margin-top:1.65pt;height:19.1pt;width:181.1pt;mso-position-horizontal-relative:page;z-index:-251653120;mso-width-relative:page;mso-height-relative:page;" coordorigin="2173,34" coordsize="3622,382">
            <o:lock v:ext="edit"/>
            <v:shape id="_x0000_s1052" o:spid="_x0000_s1052" o:spt="75" type="#_x0000_t75" style="position:absolute;left:2173;top:86;height:269;width:267;" filled="f" stroked="f" coordsize="21600,21600">
              <v:path/>
              <v:fill on="f" focussize="0,0"/>
              <v:stroke on="f"/>
              <v:imagedata r:id="rId38" o:title=""/>
              <o:lock v:ext="edit" aspectratio="t"/>
            </v:shape>
            <v:shape id="_x0000_s1053" o:spid="_x0000_s1053" o:spt="75" type="#_x0000_t75" style="position:absolute;left:2491;top:34;height:382;width:3186;" filled="f" stroked="f" coordsize="21600,21600">
              <v:path/>
              <v:fill on="f" focussize="0,0"/>
              <v:stroke on="f"/>
              <v:imagedata r:id="rId39" o:title=""/>
              <o:lock v:ext="edit" aspectratio="t"/>
            </v:shape>
            <v:shape id="_x0000_s1054" o:spid="_x0000_s1054" o:spt="75" type="#_x0000_t75" style="position:absolute;left:5684;top:269;height:111;width:111;" filled="f" stroked="f" coordsize="21600,21600">
              <v:path/>
              <v:fill on="f" focussize="0,0"/>
              <v:stroke on="f"/>
              <v:imagedata r:id="rId40" o:title=""/>
              <o:lock v:ext="edit" aspectratio="t"/>
            </v:shape>
          </v:group>
        </w:pict>
      </w:r>
      <w:r>
        <w:t>建立商务领域一次性塑料制品使用、回收报告制度.鼓励物流商超企业带盘运输,减少包装浪费. 推广可循环、可折叠包装产品和物流配送器具。</w:t>
      </w:r>
    </w:p>
    <w:p>
      <w:pPr>
        <w:pStyle w:val="3"/>
        <w:spacing w:line="385" w:lineRule="exact"/>
        <w:ind w:left="868"/>
        <w:rPr>
          <w:rFonts w:hint="eastAsia" w:ascii="楷体" w:eastAsia="楷体"/>
        </w:rPr>
      </w:pPr>
      <w:r>
        <w:rPr>
          <w:rFonts w:hint="eastAsia" w:ascii="楷体" w:eastAsia="楷体"/>
        </w:rPr>
        <w:t>(三) 推广替代产品应用,增加绿色产品供给</w:t>
      </w:r>
    </w:p>
    <w:p>
      <w:pPr>
        <w:pStyle w:val="3"/>
        <w:spacing w:before="185" w:line="336" w:lineRule="auto"/>
        <w:ind w:left="109" w:right="217" w:firstLine="4303"/>
        <w:jc w:val="both"/>
      </w:pPr>
      <w:r>
        <w:pict>
          <v:group id="_x0000_s1055" o:spid="_x0000_s1055" o:spt="203" style="position:absolute;left:0pt;margin-left:108.35pt;margin-top:10pt;height:19.05pt;width:181.95pt;mso-position-horizontal-relative:page;z-index:-251653120;mso-width-relative:page;mso-height-relative:page;" coordorigin="2168,200" coordsize="3639,381">
            <o:lock v:ext="edit"/>
            <v:shape id="_x0000_s1056" o:spid="_x0000_s1056" o:spt="75" type="#_x0000_t75" style="position:absolute;left:2167;top:250;height:271;width:268;" filled="f" stroked="f" coordsize="21600,21600">
              <v:path/>
              <v:fill on="f" focussize="0,0"/>
              <v:stroke on="f"/>
              <v:imagedata r:id="rId41" o:title=""/>
              <o:lock v:ext="edit" aspectratio="t"/>
            </v:shape>
            <v:shape id="_x0000_s1057" o:spid="_x0000_s1057" o:spt="75" type="#_x0000_t75" style="position:absolute;left:2493;top:200;height:381;width:3224;" filled="f" stroked="f" coordsize="21600,21600">
              <v:path/>
              <v:fill on="f" focussize="0,0"/>
              <v:stroke on="f"/>
              <v:imagedata r:id="rId42" o:title=""/>
              <o:lock v:ext="edit" aspectratio="t"/>
            </v:shape>
            <v:shape id="_x0000_s1058" o:spid="_x0000_s1058" o:spt="75" type="#_x0000_t75" style="position:absolute;left:5696;top:435;height:111;width:111;" filled="f" stroked="f" coordsize="21600,21600">
              <v:path/>
              <v:fill on="f" focussize="0,0"/>
              <v:stroke on="f"/>
              <v:imagedata r:id="rId43" o:title=""/>
              <o:lock v:ext="edit" aspectratio="t"/>
            </v:shape>
          </v:group>
        </w:pict>
      </w:r>
      <w:r>
        <w:rPr>
          <w:spacing w:val="-1"/>
        </w:rPr>
        <w:t>,加大科研经费支持,探索研究塑</w:t>
      </w:r>
      <w:r>
        <w:rPr>
          <w:spacing w:val="2"/>
          <w:w w:val="95"/>
        </w:rPr>
        <w:t xml:space="preserve">料污染治理领域关键技术,建设重点实验室等科技创新平台.以 </w:t>
      </w:r>
      <w:r>
        <w:rPr>
          <w:spacing w:val="-3"/>
        </w:rPr>
        <w:t>可降解、可循环、易回收为主要方向,加快全生物降解塑料等新</w:t>
      </w:r>
      <w:r>
        <w:rPr>
          <w:spacing w:val="-7"/>
        </w:rPr>
        <w:t>型功能材料技术攻关和成果转化。</w:t>
      </w:r>
    </w:p>
    <w:p>
      <w:pPr>
        <w:pStyle w:val="3"/>
        <w:spacing w:before="10"/>
        <w:ind w:left="109" w:firstLine="3686"/>
      </w:pPr>
      <w:r>
        <w:pict>
          <v:group id="_x0000_s1059" o:spid="_x0000_s1059" o:spt="203" style="position:absolute;left:0pt;margin-left:108.4pt;margin-top:1.25pt;height:19pt;width:150.95pt;mso-position-horizontal-relative:page;z-index:251661312;mso-width-relative:page;mso-height-relative:page;" coordorigin="2168,25" coordsize="3019,380">
            <o:lock v:ext="edit"/>
            <v:shape id="_x0000_s1060" o:spid="_x0000_s1060" o:spt="75" type="#_x0000_t75" style="position:absolute;left:2168;top:75;height:271;width:268;" filled="f" stroked="f" coordsize="21600,21600">
              <v:path/>
              <v:fill on="f" focussize="0,0"/>
              <v:stroke on="f"/>
              <v:imagedata r:id="rId44" o:title=""/>
              <o:lock v:ext="edit" aspectratio="t"/>
            </v:shape>
            <v:shape id="_x0000_s1061" o:spid="_x0000_s1061" o:spt="75" type="#_x0000_t75" style="position:absolute;left:2496;top:25;height:380;width:2574;" filled="f" stroked="f" coordsize="21600,21600">
              <v:path/>
              <v:fill on="f" focussize="0,0"/>
              <v:stroke on="f"/>
              <v:imagedata r:id="rId45" o:title=""/>
              <o:lock v:ext="edit" aspectratio="t"/>
            </v:shape>
            <v:shape id="_x0000_s1062" o:spid="_x0000_s1062" o:spt="75" type="#_x0000_t75" style="position:absolute;left:5076;top:260;height:111;width:111;" filled="f" stroked="f" coordsize="21600,21600">
              <v:path/>
              <v:fill on="f" focussize="0,0"/>
              <v:stroke on="f"/>
              <v:imagedata r:id="rId46" o:title=""/>
              <o:lock v:ext="edit" aspectratio="t"/>
            </v:shape>
          </v:group>
        </w:pict>
      </w:r>
      <w:r>
        <w:t>将塑料污染治理纳入项目申报指南,</w:t>
      </w:r>
    </w:p>
    <w:p>
      <w:pPr>
        <w:pStyle w:val="3"/>
        <w:spacing w:before="166"/>
        <w:ind w:left="109"/>
      </w:pPr>
      <w:r>
        <w:t>动员和鼓励全县企业申报塑料污染治理研发项目,加大对探索研</w:t>
      </w:r>
    </w:p>
    <w:p>
      <w:pPr>
        <w:pStyle w:val="3"/>
        <w:spacing w:before="142" w:line="242" w:lineRule="auto"/>
        <w:ind w:left="299" w:right="255" w:hanging="190"/>
      </w:pPr>
      <w:r>
        <w:rPr>
          <w:spacing w:val="-8"/>
          <w:w w:val="95"/>
        </w:rPr>
        <w:t xml:space="preserve">究塑料污染治理领域关键技术的企业及团队的科研项目经费支持 </w:t>
      </w:r>
      <w:r>
        <w:t>一 4</w:t>
      </w:r>
      <w:r>
        <w:rPr>
          <w:spacing w:val="-63"/>
        </w:rPr>
        <w:t xml:space="preserve"> 一</w:t>
      </w:r>
    </w:p>
    <w:p>
      <w:pPr>
        <w:spacing w:after="0" w:line="242" w:lineRule="auto"/>
        <w:sectPr>
          <w:pgSz w:w="12010" w:h="16890"/>
          <w:pgMar w:top="1600" w:right="1440" w:bottom="280" w:left="1460" w:header="720" w:footer="720" w:gutter="0"/>
          <w:cols w:space="720" w:num="1"/>
        </w:sectPr>
      </w:pPr>
    </w:p>
    <w:p>
      <w:pPr>
        <w:pStyle w:val="3"/>
        <w:rPr>
          <w:sz w:val="20"/>
        </w:rPr>
      </w:pPr>
    </w:p>
    <w:p>
      <w:pPr>
        <w:pStyle w:val="3"/>
        <w:spacing w:before="1"/>
        <w:rPr>
          <w:sz w:val="17"/>
        </w:rPr>
      </w:pPr>
    </w:p>
    <w:p>
      <w:pPr>
        <w:pStyle w:val="3"/>
        <w:spacing w:before="55" w:line="338" w:lineRule="auto"/>
        <w:ind w:left="108" w:right="202"/>
      </w:pPr>
      <w:r>
        <w:t>力度.大力推动本县企业与院校、国内优势企业的研发合作,力</w:t>
      </w:r>
      <w:r>
        <w:rPr>
          <w:w w:val="95"/>
        </w:rPr>
        <w:t>争促成一批合作成果,加快推动科技成果项目在我县的转化落地.</w:t>
      </w:r>
    </w:p>
    <w:p>
      <w:pPr>
        <w:pStyle w:val="3"/>
        <w:spacing w:before="8" w:line="338" w:lineRule="auto"/>
        <w:ind w:left="108" w:right="213" w:firstLine="4920"/>
        <w:jc w:val="both"/>
      </w:pPr>
      <w:r>
        <w:pict>
          <v:group id="_x0000_s1063" o:spid="_x0000_s1063" o:spt="203" style="position:absolute;left:0pt;margin-left:110pt;margin-top:1.05pt;height:19.15pt;width:209.75pt;mso-position-horizontal-relative:page;z-index:-251653120;mso-width-relative:page;mso-height-relative:page;" coordorigin="2201,22" coordsize="4195,383">
            <o:lock v:ext="edit"/>
            <v:shape id="_x0000_s1064" o:spid="_x0000_s1064" o:spt="75" type="#_x0000_t75" style="position:absolute;left:2200;top:71;height:268;width:423;" filled="f" stroked="f" coordsize="21600,21600">
              <v:path/>
              <v:fill on="f" focussize="0,0"/>
              <v:stroke on="f"/>
              <v:imagedata r:id="rId47" o:title=""/>
              <o:lock v:ext="edit" aspectratio="t"/>
            </v:shape>
            <v:shape id="_x0000_s1065" o:spid="_x0000_s1065" o:spt="75" type="#_x0000_t75" style="position:absolute;left:2682;top:21;height:383;width:3605;" filled="f" stroked="f" coordsize="21600,21600">
              <v:path/>
              <v:fill on="f" focussize="0,0"/>
              <v:stroke on="f"/>
              <v:imagedata r:id="rId48" o:title=""/>
              <o:lock v:ext="edit" aspectratio="t"/>
            </v:shape>
            <v:shape id="_x0000_s1066" o:spid="_x0000_s1066" o:spt="75" type="#_x0000_t75" style="position:absolute;left:6284;top:258;height:111;width:111;" filled="f" stroked="f" coordsize="21600,21600">
              <v:path/>
              <v:fill on="f" focussize="0,0"/>
              <v:stroke on="f"/>
              <v:imagedata r:id="rId49" o:title=""/>
              <o:lock v:ext="edit" aspectratio="t"/>
            </v:shape>
          </v:group>
        </w:pict>
      </w:r>
      <w:r>
        <w:t>稳步扩大可降解塑料等替代产品的产能,大力支持可降解塑料制品补链和扩能项目建设,培育一批可降解材料和产品重点企业,带动塑料产业链上下游融合发展.充分利用省、市级技改资金,对辖区内可降解塑料制品补链和扩能重点项目进行倾斜支持。</w:t>
      </w:r>
    </w:p>
    <w:p>
      <w:pPr>
        <w:pStyle w:val="3"/>
        <w:spacing w:line="336" w:lineRule="auto"/>
        <w:ind w:left="108" w:right="213" w:firstLine="4593"/>
        <w:jc w:val="both"/>
      </w:pPr>
      <w:r>
        <w:pict>
          <v:group id="_x0000_s1067" o:spid="_x0000_s1067" o:spt="203" style="position:absolute;left:0pt;margin-left:110pt;margin-top:0.65pt;height:19.2pt;width:193.4pt;mso-position-horizontal-relative:page;z-index:-251653120;mso-width-relative:page;mso-height-relative:page;" coordorigin="2201,13" coordsize="3868,384">
            <o:lock v:ext="edit"/>
            <v:shape id="_x0000_s1068" o:spid="_x0000_s1068" o:spt="75" type="#_x0000_t75" style="position:absolute;left:2200;top:64;height:268;width:423;" filled="f" stroked="f" coordsize="21600,21600">
              <v:path/>
              <v:fill on="f" focussize="0,0"/>
              <v:stroke on="f"/>
              <v:imagedata r:id="rId50" o:title=""/>
              <o:lock v:ext="edit" aspectratio="t"/>
            </v:shape>
            <v:shape id="_x0000_s1069" o:spid="_x0000_s1069" o:spt="75" type="#_x0000_t75" style="position:absolute;left:2685;top:13;height:384;width:3261;" filled="f" stroked="f" coordsize="21600,21600">
              <v:path/>
              <v:fill on="f" focussize="0,0"/>
              <v:stroke on="f"/>
              <v:imagedata r:id="rId51" o:title=""/>
              <o:lock v:ext="edit" aspectratio="t"/>
            </v:shape>
            <v:shape id="_x0000_s1070" o:spid="_x0000_s1070" o:spt="75" type="#_x0000_t75" style="position:absolute;left:5957;top:250;height:111;width:111;" filled="f" stroked="f" coordsize="21600,21600">
              <v:path/>
              <v:fill on="f" focussize="0,0"/>
              <v:stroke on="f"/>
              <v:imagedata r:id="rId52" o:title=""/>
              <o:lock v:ext="edit" aspectratio="t"/>
            </v:shape>
          </v:group>
        </w:pict>
      </w:r>
      <w:r>
        <w:rPr>
          <w:spacing w:val="5"/>
        </w:rPr>
        <w:t>积极引导公众选择使用环保布</w:t>
      </w:r>
      <w:r>
        <w:rPr>
          <w:spacing w:val="-5"/>
          <w:w w:val="95"/>
        </w:rPr>
        <w:t xml:space="preserve">袋、无纺布袋和可降解购物袋以及全生物降解塑料制品。鼓励餐 </w:t>
      </w:r>
      <w:r>
        <w:rPr>
          <w:spacing w:val="4"/>
        </w:rPr>
        <w:t>饮外卖企业使用符合性能和食品安全要求的秸秆覆膜餐盒等生</w:t>
      </w:r>
      <w:r>
        <w:rPr>
          <w:spacing w:val="-5"/>
        </w:rPr>
        <w:t>物基产品、可降解塑料袋等替代产品。</w:t>
      </w:r>
    </w:p>
    <w:p>
      <w:pPr>
        <w:pStyle w:val="3"/>
        <w:spacing w:before="16" w:line="338" w:lineRule="auto"/>
        <w:ind w:left="108" w:right="223" w:firstLine="4579"/>
        <w:jc w:val="both"/>
      </w:pPr>
      <w:r>
        <w:pict>
          <v:group id="_x0000_s1071" o:spid="_x0000_s1071" o:spt="203" style="position:absolute;left:0pt;margin-left:110pt;margin-top:1.55pt;height:18.85pt;width:192.75pt;mso-position-horizontal-relative:page;z-index:-251653120;mso-width-relative:page;mso-height-relative:page;" coordorigin="2201,32" coordsize="3855,377">
            <o:lock v:ext="edit"/>
            <v:shape id="_x0000_s1072" o:spid="_x0000_s1072" o:spt="75" type="#_x0000_t75" style="position:absolute;left:2200;top:80;height:268;width:423;" filled="f" stroked="f" coordsize="21600,21600">
              <v:path/>
              <v:fill on="f" focussize="0,0"/>
              <v:stroke on="f"/>
              <v:imagedata r:id="rId53" o:title=""/>
              <o:lock v:ext="edit" aspectratio="t"/>
            </v:shape>
            <v:shape id="_x0000_s1073" o:spid="_x0000_s1073" o:spt="75" type="#_x0000_t75" style="position:absolute;left:2674;top:31;height:377;width:3301;" filled="f" stroked="f" coordsize="21600,21600">
              <v:path/>
              <v:fill on="f" focussize="0,0"/>
              <v:stroke on="f"/>
              <v:imagedata r:id="rId54" o:title=""/>
              <o:lock v:ext="edit" aspectratio="t"/>
            </v:shape>
            <v:shape id="_x0000_s1074" o:spid="_x0000_s1074" o:spt="75" type="#_x0000_t75" style="position:absolute;left:5944;top:266;height:111;width:111;" filled="f" stroked="f" coordsize="21600,21600">
              <v:path/>
              <v:fill on="f" focussize="0,0"/>
              <v:stroke on="f"/>
              <v:imagedata r:id="rId55" o:title=""/>
              <o:lock v:ext="edit" aspectratio="t"/>
            </v:shape>
          </v:group>
        </w:pict>
      </w:r>
      <w:r>
        <w:t>鼓励快递企业使用环保胶带、</w:t>
      </w:r>
      <w:r>
        <w:rPr>
          <w:w w:val="95"/>
        </w:rPr>
        <w:t xml:space="preserve">包装袋和填充物,逐步淘汰非环保包装物的使用,实现邮政快递 </w:t>
      </w:r>
      <w:r>
        <w:t>业使用45 毫米以下"瘦身胶带"封装比例达到95% 以上,可循环中转袋使用率达到91% 以上,电商不再进行二次包装率达到</w:t>
      </w:r>
    </w:p>
    <w:p>
      <w:pPr>
        <w:pStyle w:val="3"/>
        <w:spacing w:before="6" w:line="338" w:lineRule="auto"/>
        <w:ind w:left="108" w:right="117"/>
      </w:pPr>
      <w:r>
        <w:t>93%以上,全县标准化网点包装废弃物回收箱设置率实现100%. 落实"2582" 工程,督促企业逐步减少非环保包装物存量,引导采购环保性包装材料,开展重金属和特定物质超标包装袋与过度</w:t>
      </w:r>
      <w:r>
        <w:rPr>
          <w:w w:val="95"/>
        </w:rPr>
        <w:t xml:space="preserve">包装两个专项整治,做好国家交通部《邮件快件包装管理办法》 </w:t>
      </w:r>
      <w:r>
        <w:t>等法律法规的宣传贯彻。</w:t>
      </w:r>
    </w:p>
    <w:p>
      <w:pPr>
        <w:pStyle w:val="3"/>
        <w:tabs>
          <w:tab w:val="left" w:pos="1744"/>
        </w:tabs>
        <w:spacing w:line="366" w:lineRule="exact"/>
        <w:ind w:left="878"/>
        <w:rPr>
          <w:rFonts w:hint="eastAsia" w:ascii="楷体" w:eastAsia="楷体"/>
        </w:rPr>
      </w:pPr>
      <w:r>
        <w:rPr>
          <w:rFonts w:hint="eastAsia" w:ascii="楷体" w:eastAsia="楷体"/>
          <w:spacing w:val="-6"/>
        </w:rPr>
        <w:t>(</w:t>
      </w:r>
      <w:r>
        <w:rPr>
          <w:rFonts w:hint="eastAsia" w:ascii="楷体" w:eastAsia="楷体"/>
          <w:spacing w:val="-7"/>
        </w:rPr>
        <w:t>四</w:t>
      </w:r>
      <w:r>
        <w:rPr>
          <w:rFonts w:hint="eastAsia" w:ascii="楷体" w:eastAsia="楷体"/>
        </w:rPr>
        <w:t>)</w:t>
      </w:r>
      <w:r>
        <w:rPr>
          <w:rFonts w:hint="eastAsia" w:ascii="楷体" w:eastAsia="楷体"/>
        </w:rPr>
        <w:tab/>
      </w:r>
      <w:r>
        <w:rPr>
          <w:rFonts w:hint="eastAsia" w:ascii="楷体" w:eastAsia="楷体"/>
          <w:spacing w:val="-7"/>
        </w:rPr>
        <w:t>加</w:t>
      </w:r>
      <w:r>
        <w:rPr>
          <w:rFonts w:hint="eastAsia" w:ascii="楷体" w:eastAsia="楷体"/>
          <w:spacing w:val="-5"/>
        </w:rPr>
        <w:t>强</w:t>
      </w:r>
      <w:r>
        <w:rPr>
          <w:rFonts w:hint="eastAsia" w:ascii="楷体" w:eastAsia="楷体"/>
          <w:spacing w:val="-7"/>
        </w:rPr>
        <w:t>回</w:t>
      </w:r>
      <w:r>
        <w:rPr>
          <w:rFonts w:hint="eastAsia" w:ascii="楷体" w:eastAsia="楷体"/>
          <w:spacing w:val="-5"/>
        </w:rPr>
        <w:t>收</w:t>
      </w:r>
      <w:r>
        <w:rPr>
          <w:rFonts w:hint="eastAsia" w:ascii="楷体" w:eastAsia="楷体"/>
          <w:spacing w:val="-7"/>
        </w:rPr>
        <w:t>处置</w:t>
      </w:r>
      <w:r>
        <w:rPr>
          <w:rFonts w:hint="eastAsia" w:ascii="楷体" w:eastAsia="楷体"/>
          <w:spacing w:val="-5"/>
        </w:rPr>
        <w:t>建</w:t>
      </w:r>
      <w:r>
        <w:rPr>
          <w:rFonts w:hint="eastAsia" w:ascii="楷体" w:eastAsia="楷体"/>
          <w:spacing w:val="-7"/>
        </w:rPr>
        <w:t>设</w:t>
      </w:r>
      <w:r>
        <w:rPr>
          <w:rFonts w:hint="eastAsia" w:ascii="楷体" w:eastAsia="楷体"/>
          <w:spacing w:val="-6"/>
        </w:rPr>
        <w:t>,</w:t>
      </w:r>
      <w:r>
        <w:rPr>
          <w:rFonts w:hint="eastAsia" w:ascii="楷体" w:eastAsia="楷体"/>
          <w:spacing w:val="-7"/>
        </w:rPr>
        <w:t>提</w:t>
      </w:r>
      <w:r>
        <w:rPr>
          <w:rFonts w:hint="eastAsia" w:ascii="楷体" w:eastAsia="楷体"/>
          <w:spacing w:val="-5"/>
        </w:rPr>
        <w:t>升</w:t>
      </w:r>
      <w:r>
        <w:rPr>
          <w:rFonts w:hint="eastAsia" w:ascii="楷体" w:eastAsia="楷体"/>
          <w:spacing w:val="-7"/>
        </w:rPr>
        <w:t>资</w:t>
      </w:r>
      <w:r>
        <w:rPr>
          <w:rFonts w:hint="eastAsia" w:ascii="楷体" w:eastAsia="楷体"/>
          <w:spacing w:val="-5"/>
        </w:rPr>
        <w:t>源</w:t>
      </w:r>
      <w:r>
        <w:rPr>
          <w:rFonts w:hint="eastAsia" w:ascii="楷体" w:eastAsia="楷体"/>
          <w:spacing w:val="-7"/>
        </w:rPr>
        <w:t>利用</w:t>
      </w:r>
      <w:r>
        <w:rPr>
          <w:rFonts w:hint="eastAsia" w:ascii="楷体" w:eastAsia="楷体"/>
          <w:spacing w:val="-5"/>
        </w:rPr>
        <w:t>水</w:t>
      </w:r>
      <w:r>
        <w:rPr>
          <w:rFonts w:hint="eastAsia" w:ascii="楷体" w:eastAsia="楷体"/>
        </w:rPr>
        <w:t>平</w:t>
      </w:r>
    </w:p>
    <w:p>
      <w:pPr>
        <w:pStyle w:val="3"/>
        <w:spacing w:before="190"/>
        <w:ind w:left="5680"/>
      </w:pPr>
      <w:r>
        <w:pict>
          <v:group id="_x0000_s1075" o:spid="_x0000_s1075" o:spt="203" style="position:absolute;left:0pt;margin-left:110pt;margin-top:10.7pt;height:18.65pt;width:242.45pt;mso-position-horizontal-relative:page;z-index:251661312;mso-width-relative:page;mso-height-relative:page;" coordorigin="2201,215" coordsize="4849,373">
            <o:lock v:ext="edit"/>
            <v:shape id="_x0000_s1076" o:spid="_x0000_s1076" o:spt="75" type="#_x0000_t75" style="position:absolute;left:2200;top:254;height:268;width:423;" filled="f" stroked="f" coordsize="21600,21600">
              <v:path/>
              <v:fill on="f" focussize="0,0"/>
              <v:stroke on="f"/>
              <v:imagedata r:id="rId56" o:title=""/>
              <o:lock v:ext="edit" aspectratio="t"/>
            </v:shape>
            <v:shape id="_x0000_s1077" o:spid="_x0000_s1077" o:spt="75" type="#_x0000_t75" style="position:absolute;left:2684;top:214;height:373;width:4262;" filled="f" stroked="f" coordsize="21600,21600">
              <v:path/>
              <v:fill on="f" focussize="0,0"/>
              <v:stroke on="f"/>
              <v:imagedata r:id="rId57" o:title=""/>
              <o:lock v:ext="edit" aspectratio="t"/>
            </v:shape>
            <v:shape id="_x0000_s1078" o:spid="_x0000_s1078" o:spt="75" type="#_x0000_t75" style="position:absolute;left:6938;top:441;height:111;width:111;" filled="f" stroked="f" coordsize="21600,21600">
              <v:path/>
              <v:fill on="f" focussize="0,0"/>
              <v:stroke on="f"/>
              <v:imagedata r:id="rId58" o:title=""/>
              <o:lock v:ext="edit" aspectratio="t"/>
            </v:shape>
          </v:group>
        </w:pict>
      </w:r>
      <w:r>
        <w:t>推进废旧农膜、肥料和</w:t>
      </w:r>
    </w:p>
    <w:p>
      <w:pPr>
        <w:pStyle w:val="3"/>
        <w:spacing w:before="1"/>
        <w:ind w:right="407"/>
        <w:jc w:val="right"/>
        <w:rPr>
          <w:rFonts w:hint="eastAsia" w:ascii="宋体" w:hAnsi="宋体" w:eastAsia="宋体"/>
        </w:rPr>
      </w:pPr>
      <w:r>
        <w:rPr>
          <w:rFonts w:hint="eastAsia" w:ascii="宋体" w:hAnsi="宋体" w:eastAsia="宋体"/>
        </w:rPr>
        <w:t>— 5</w:t>
      </w:r>
      <w:r>
        <w:rPr>
          <w:rFonts w:hint="eastAsia" w:ascii="宋体" w:hAnsi="宋体" w:eastAsia="宋体"/>
          <w:spacing w:val="-65"/>
        </w:rPr>
        <w:t xml:space="preserve"> 一</w:t>
      </w:r>
    </w:p>
    <w:p>
      <w:pPr>
        <w:spacing w:after="0"/>
        <w:jc w:val="right"/>
        <w:rPr>
          <w:rFonts w:hint="eastAsia" w:ascii="宋体" w:hAnsi="宋体" w:eastAsia="宋体"/>
        </w:rPr>
        <w:sectPr>
          <w:pgSz w:w="11840" w:h="16490"/>
          <w:pgMar w:top="1560" w:right="1240" w:bottom="280" w:left="1440" w:header="720" w:footer="720" w:gutter="0"/>
          <w:cols w:space="720" w:num="1"/>
        </w:sectPr>
      </w:pPr>
    </w:p>
    <w:p>
      <w:pPr>
        <w:pStyle w:val="3"/>
        <w:rPr>
          <w:rFonts w:ascii="宋体"/>
          <w:sz w:val="20"/>
        </w:rPr>
      </w:pPr>
    </w:p>
    <w:p>
      <w:pPr>
        <w:pStyle w:val="3"/>
        <w:spacing w:before="202" w:line="338" w:lineRule="auto"/>
        <w:ind w:left="108" w:right="207"/>
        <w:jc w:val="both"/>
      </w:pPr>
      <w:r>
        <w:rPr>
          <w:spacing w:val="-2"/>
          <w:w w:val="95"/>
        </w:rPr>
        <w:t xml:space="preserve">农药包装废弃物回收体系建设,推进农田残留地膜、农药化肥塑 </w:t>
      </w:r>
      <w:r>
        <w:rPr>
          <w:spacing w:val="-7"/>
          <w:w w:val="95"/>
        </w:rPr>
        <w:t xml:space="preserve">料包装等清理整治工作。完成农膜回收台账建设及地膜残留监测 </w:t>
      </w:r>
      <w:r>
        <w:rPr>
          <w:spacing w:val="7"/>
        </w:rPr>
        <w:t>工作.开展废旧农膜专项清理整治,全县农用薄膜回收率达</w:t>
      </w:r>
      <w:r>
        <w:rPr>
          <w:spacing w:val="3"/>
        </w:rPr>
        <w:t xml:space="preserve">80% </w:t>
      </w:r>
      <w:r>
        <w:rPr>
          <w:spacing w:val="-18"/>
        </w:rPr>
        <w:t>以上。</w:t>
      </w:r>
    </w:p>
    <w:p>
      <w:pPr>
        <w:pStyle w:val="3"/>
        <w:spacing w:before="8" w:line="333" w:lineRule="auto"/>
        <w:ind w:left="108" w:right="105" w:firstLine="4411"/>
      </w:pPr>
      <w:r>
        <w:pict>
          <v:group id="_x0000_s1079" o:spid="_x0000_s1079" o:spt="203" style="position:absolute;left:0pt;margin-left:103.05pt;margin-top:1.15pt;height:19.1pt;width:184.95pt;mso-position-horizontal-relative:page;z-index:-251653120;mso-width-relative:page;mso-height-relative:page;" coordorigin="2061,24" coordsize="3699,382">
            <o:lock v:ext="edit"/>
            <v:shape id="_x0000_s1080" o:spid="_x0000_s1080" o:spt="75" type="#_x0000_t75" style="position:absolute;left:2061;top:73;height:268;width:384;" filled="f" stroked="f" coordsize="21600,21600">
              <v:path/>
              <v:fill on="f" focussize="0,0"/>
              <v:stroke on="f"/>
              <v:imagedata r:id="rId59" o:title=""/>
              <o:lock v:ext="edit" aspectratio="t"/>
            </v:shape>
            <v:shape id="_x0000_s1081" o:spid="_x0000_s1081" o:spt="75" type="#_x0000_t75" style="position:absolute;left:2506;top:23;height:382;width:3186;" filled="f" stroked="f" coordsize="21600,21600">
              <v:path/>
              <v:fill on="f" focussize="0,0"/>
              <v:stroke on="f"/>
              <v:imagedata r:id="rId60" o:title=""/>
              <o:lock v:ext="edit" aspectratio="t"/>
            </v:shape>
            <v:shape id="_x0000_s1082" o:spid="_x0000_s1082" o:spt="75" type="#_x0000_t75" style="position:absolute;left:5649;top:259;height:111;width:111;" filled="f" stroked="f" coordsize="21600,21600">
              <v:path/>
              <v:fill on="f" focussize="0,0"/>
              <v:stroke on="f"/>
              <v:imagedata r:id="rId61" o:title=""/>
              <o:lock v:ext="edit" aspectratio="t"/>
            </v:shape>
          </v:group>
        </w:pict>
      </w:r>
      <w:r>
        <w:rPr>
          <w:spacing w:val="-7"/>
        </w:rPr>
        <w:t>严格落实《运城市城市生活垃圾</w:t>
      </w:r>
      <w:r>
        <w:rPr>
          <w:spacing w:val="-16"/>
          <w:w w:val="95"/>
        </w:rPr>
        <w:t xml:space="preserve">分类管理办法》,加大塑料垃圾等可回收物分类、收集和处理力度. </w:t>
      </w:r>
      <w:r>
        <w:rPr>
          <w:spacing w:val="-7"/>
        </w:rPr>
        <w:t>集中整治废塑料加工利用集散地和废塑料加工利用企业，推动废塑料清洁回收利用和集聚发展。推动我县生活垃圾焚烧发电设施尽快建成投运,塑料垃圾基本实现资源化、能源化、零填埋.</w:t>
      </w:r>
    </w:p>
    <w:p>
      <w:pPr>
        <w:pStyle w:val="3"/>
        <w:spacing w:before="7" w:line="338" w:lineRule="auto"/>
        <w:ind w:left="108" w:right="171" w:firstLine="5229"/>
        <w:jc w:val="both"/>
      </w:pPr>
      <w:r>
        <w:pict>
          <v:group id="_x0000_s1083" o:spid="_x0000_s1083" o:spt="203" style="position:absolute;left:0pt;margin-left:103pt;margin-top:1.05pt;height:19.25pt;width:225.35pt;mso-position-horizontal-relative:page;z-index:-251653120;mso-width-relative:page;mso-height-relative:page;" coordorigin="2061,22" coordsize="4507,385">
            <o:lock v:ext="edit"/>
            <v:shape id="_x0000_s1084" o:spid="_x0000_s1084" o:spt="75" type="#_x0000_t75" style="position:absolute;left:2060;top:72;height:268;width:423;" filled="f" stroked="f" coordsize="21600,21600">
              <v:path/>
              <v:fill on="f" focussize="0,0"/>
              <v:stroke on="f"/>
              <v:imagedata r:id="rId62" o:title=""/>
              <o:lock v:ext="edit" aspectratio="t"/>
            </v:shape>
            <v:shape id="_x0000_s1085" o:spid="_x0000_s1085" o:spt="75" type="#_x0000_t75" style="position:absolute;left:2537;top:21;height:385;width:3917;" filled="f" stroked="f" coordsize="21600,21600">
              <v:path/>
              <v:fill on="f" focussize="0,0"/>
              <v:stroke on="f"/>
              <v:imagedata r:id="rId63" o:title=""/>
              <o:lock v:ext="edit" aspectratio="t"/>
            </v:shape>
            <v:shape id="_x0000_s1086" o:spid="_x0000_s1086" o:spt="75" type="#_x0000_t75" style="position:absolute;left:6456;top:258;height:111;width:111;" filled="f" stroked="f" coordsize="21600,21600">
              <v:path/>
              <v:fill on="f" focussize="0,0"/>
              <v:stroke on="f"/>
              <v:imagedata r:id="rId64" o:title=""/>
              <o:lock v:ext="edit" aspectratio="t"/>
            </v:shape>
          </v:group>
        </w:pict>
      </w:r>
      <w:r>
        <w:rPr>
          <w:spacing w:val="3"/>
        </w:rPr>
        <w:t>严格落实《山西省城市生</w:t>
      </w:r>
      <w:r>
        <w:rPr>
          <w:spacing w:val="-12"/>
          <w:w w:val="95"/>
        </w:rPr>
        <w:t xml:space="preserve">活垃圾分类管理规定》《运城市城市生活垃圾分类管理办法》,在 </w:t>
      </w:r>
      <w:r>
        <w:rPr>
          <w:spacing w:val="8"/>
        </w:rPr>
        <w:t>示范片区安排部署废旧塑料的回收和利用工作,配置可回收物</w:t>
      </w:r>
    </w:p>
    <w:p>
      <w:pPr>
        <w:pStyle w:val="3"/>
        <w:spacing w:before="10" w:line="336" w:lineRule="auto"/>
        <w:ind w:left="108" w:right="197" w:firstLine="151"/>
        <w:jc w:val="both"/>
      </w:pPr>
      <w:r>
        <w:rPr>
          <w:spacing w:val="-3"/>
        </w:rPr>
        <w:t>(包括专用塑料垃圾) 分类收集设施,加快推进生活垃圾焚烧发</w:t>
      </w:r>
      <w:r>
        <w:rPr>
          <w:spacing w:val="-10"/>
        </w:rPr>
        <w:t>电项目建设。安排具有相应资质的回收企业对废旧塑料进行回收</w:t>
      </w:r>
      <w:r>
        <w:rPr>
          <w:spacing w:val="7"/>
        </w:rPr>
        <w:t>和利用.在中心城区范围内,结合生活垃圾分类工作要求,全面</w:t>
      </w:r>
      <w:r>
        <w:rPr>
          <w:spacing w:val="-7"/>
        </w:rPr>
        <w:t>做好废旧塑料的分类回收和处置工作。</w:t>
      </w:r>
    </w:p>
    <w:p>
      <w:pPr>
        <w:pStyle w:val="3"/>
        <w:spacing w:line="377" w:lineRule="exact"/>
        <w:ind w:left="888"/>
        <w:rPr>
          <w:rFonts w:hint="eastAsia" w:ascii="楷体" w:eastAsia="楷体"/>
        </w:rPr>
      </w:pPr>
      <w:r>
        <w:rPr>
          <w:rFonts w:hint="eastAsia" w:ascii="楷体" w:eastAsia="楷体"/>
        </w:rPr>
        <w:t>(五) 建立健全体制机制,完善支撑保障体系</w:t>
      </w:r>
    </w:p>
    <w:p>
      <w:pPr>
        <w:pStyle w:val="3"/>
        <w:spacing w:before="190" w:line="338" w:lineRule="auto"/>
        <w:ind w:left="108" w:right="195" w:firstLine="4564"/>
        <w:jc w:val="both"/>
      </w:pPr>
      <w:r>
        <w:pict>
          <v:group id="_x0000_s1087" o:spid="_x0000_s1087" o:spt="203" style="position:absolute;left:0pt;margin-left:103.05pt;margin-top:10.3pt;height:17.35pt;width:192.1pt;mso-position-horizontal-relative:page;z-index:-251653120;mso-width-relative:page;mso-height-relative:page;" coordorigin="2061,206" coordsize="3842,347">
            <o:lock v:ext="edit"/>
            <v:shape id="_x0000_s1088" o:spid="_x0000_s1088" o:spt="75" type="#_x0000_t75" style="position:absolute;left:2061;top:255;height:268;width:423;" filled="f" stroked="f" coordsize="21600,21600">
              <v:path/>
              <v:fill on="f" focussize="0,0"/>
              <v:stroke on="f"/>
              <v:imagedata r:id="rId65" o:title=""/>
              <o:lock v:ext="edit" aspectratio="t"/>
            </v:shape>
            <v:shape id="_x0000_s1089" o:spid="_x0000_s1089" o:spt="75" type="#_x0000_t75" style="position:absolute;left:2548;top:206;height:347;width:3260;" filled="f" stroked="f" coordsize="21600,21600">
              <v:path/>
              <v:fill on="f" focussize="0,0"/>
              <v:stroke on="f"/>
              <v:imagedata r:id="rId66" o:title=""/>
              <o:lock v:ext="edit" aspectratio="t"/>
            </v:shape>
            <v:shape id="_x0000_s1090" o:spid="_x0000_s1090" o:spt="75" type="#_x0000_t75" style="position:absolute;left:5792;top:441;height:111;width:111;" filled="f" stroked="f" coordsize="21600,21600">
              <v:path/>
              <v:fill on="f" focussize="0,0"/>
              <v:stroke on="f"/>
              <v:imagedata r:id="rId67" o:title=""/>
              <o:lock v:ext="edit" aspectratio="t"/>
            </v:shape>
          </v:group>
        </w:pict>
      </w:r>
      <w:r>
        <w:rPr>
          <w:spacing w:val="3"/>
        </w:rPr>
        <w:t>研究出台塑料污染治理配套政</w:t>
      </w:r>
      <w:r>
        <w:t>策,适时更新发布我县塑料制品禁限目录,建立健全塑料污染治</w:t>
      </w:r>
      <w:r>
        <w:rPr>
          <w:spacing w:val="-7"/>
          <w:w w:val="95"/>
        </w:rPr>
        <w:t xml:space="preserve">理政策保障体系。严格执行《中华人民共和国固体废物污染环境 </w:t>
      </w:r>
      <w:r>
        <w:rPr>
          <w:spacing w:val="-3"/>
        </w:rPr>
        <w:t>防治法》和《山西省固体废物污染环境防治条例》,对塑料行业</w:t>
      </w:r>
    </w:p>
    <w:p>
      <w:pPr>
        <w:pStyle w:val="3"/>
        <w:spacing w:line="225" w:lineRule="auto"/>
        <w:ind w:left="298" w:right="6812" w:hanging="190"/>
      </w:pPr>
      <w:r>
        <w:rPr>
          <w:spacing w:val="-13"/>
        </w:rPr>
        <w:t>进行环境监管。</w:t>
      </w:r>
      <w:r>
        <w:t>一 6</w:t>
      </w:r>
      <w:r>
        <w:rPr>
          <w:spacing w:val="-53"/>
        </w:rPr>
        <w:t xml:space="preserve"> 一</w:t>
      </w:r>
    </w:p>
    <w:p>
      <w:pPr>
        <w:spacing w:after="0" w:line="225" w:lineRule="auto"/>
        <w:sectPr>
          <w:pgSz w:w="11730" w:h="16470"/>
          <w:pgMar w:top="1560" w:right="1340" w:bottom="280" w:left="1300" w:header="720" w:footer="720" w:gutter="0"/>
          <w:cols w:space="720" w:num="1"/>
        </w:sectPr>
      </w:pPr>
    </w:p>
    <w:p>
      <w:pPr>
        <w:pStyle w:val="3"/>
        <w:rPr>
          <w:sz w:val="20"/>
        </w:rPr>
      </w:pPr>
    </w:p>
    <w:p>
      <w:pPr>
        <w:pStyle w:val="3"/>
        <w:spacing w:before="12"/>
        <w:rPr>
          <w:sz w:val="16"/>
        </w:rPr>
      </w:pPr>
    </w:p>
    <w:p>
      <w:pPr>
        <w:pStyle w:val="3"/>
        <w:spacing w:before="54" w:line="340" w:lineRule="auto"/>
        <w:ind w:left="116" w:right="128" w:firstLine="4560"/>
        <w:jc w:val="both"/>
      </w:pPr>
      <w:r>
        <w:pict>
          <v:group id="_x0000_s1091" o:spid="_x0000_s1091" o:spt="203" style="position:absolute;left:0pt;margin-left:110.5pt;margin-top:3.4pt;height:17.4pt;width:192.75pt;mso-position-horizontal-relative:page;z-index:-251653120;mso-width-relative:page;mso-height-relative:page;" coordorigin="2211,68" coordsize="3855,348">
            <o:lock v:ext="edit"/>
            <v:shape id="_x0000_s1092" o:spid="_x0000_s1092" o:spt="75" type="#_x0000_t75" style="position:absolute;left:2210;top:117;height:268;width:423;" filled="f" stroked="f" coordsize="21600,21600">
              <v:path/>
              <v:fill on="f" focussize="0,0"/>
              <v:stroke on="f"/>
              <v:imagedata r:id="rId68" o:title=""/>
              <o:lock v:ext="edit" aspectratio="t"/>
            </v:shape>
            <v:shape id="_x0000_s1093" o:spid="_x0000_s1093" o:spt="75" type="#_x0000_t75" style="position:absolute;left:2684;top:68;height:348;width:3262;" filled="f" stroked="f" coordsize="21600,21600">
              <v:path/>
              <v:fill on="f" focussize="0,0"/>
              <v:stroke on="f"/>
              <v:imagedata r:id="rId69" o:title=""/>
              <o:lock v:ext="edit" aspectratio="t"/>
            </v:shape>
            <v:shape id="_x0000_s1094" o:spid="_x0000_s1094" o:spt="75" type="#_x0000_t75" style="position:absolute;left:5954;top:303;height:111;width:111;" filled="f" stroked="f" coordsize="21600,21600">
              <v:path/>
              <v:fill on="f" focussize="0,0"/>
              <v:stroke on="f"/>
              <v:imagedata r:id="rId70" o:title=""/>
              <o:lock v:ext="edit" aspectratio="t"/>
            </v:shape>
          </v:group>
        </w:pict>
      </w:r>
      <w:r>
        <w:rPr>
          <w:spacing w:val="4"/>
          <w:w w:val="95"/>
        </w:rPr>
        <w:t>加大对绿色产品生产、配送、</w:t>
      </w:r>
      <w:r>
        <w:rPr>
          <w:spacing w:val="-7"/>
          <w:w w:val="95"/>
        </w:rPr>
        <w:t xml:space="preserve">回收等基础设施建设支持力度。将全生物降解塑料制品生产及再 </w:t>
      </w:r>
      <w:r>
        <w:rPr>
          <w:spacing w:val="-7"/>
        </w:rPr>
        <w:t>生资源回收的企业纳入战略性新兴产业,在立项审批、土地、环评、电价等方面给予政策倾斜,进一步落实塑料污染治理相关税</w:t>
      </w:r>
      <w:r>
        <w:rPr>
          <w:spacing w:val="4"/>
          <w:w w:val="95"/>
        </w:rPr>
        <w:t xml:space="preserve">收优惠政策.引导、支持和督促采购单位积极采购绿色包装,加 </w:t>
      </w:r>
      <w:r>
        <w:rPr>
          <w:spacing w:val="-5"/>
        </w:rPr>
        <w:t>大对符合标准绿色产品的政府采购力度。</w:t>
      </w:r>
    </w:p>
    <w:p>
      <w:pPr>
        <w:pStyle w:val="3"/>
        <w:spacing w:line="336" w:lineRule="auto"/>
        <w:ind w:left="116" w:right="106" w:firstLine="4574"/>
        <w:jc w:val="both"/>
      </w:pPr>
      <w:r>
        <w:pict>
          <v:group id="_x0000_s1095" o:spid="_x0000_s1095" o:spt="203" style="position:absolute;left:0pt;margin-left:110.5pt;margin-top:0.75pt;height:19.1pt;width:193.4pt;mso-position-horizontal-relative:page;z-index:-251653120;mso-width-relative:page;mso-height-relative:page;" coordorigin="2211,15" coordsize="3868,382">
            <o:lock v:ext="edit"/>
            <v:shape id="_x0000_s1096" o:spid="_x0000_s1096" o:spt="75" type="#_x0000_t75" style="position:absolute;left:2210;top:64;height:268;width:423;" filled="f" stroked="f" coordsize="21600,21600">
              <v:path/>
              <v:fill on="f" focussize="0,0"/>
              <v:stroke on="f"/>
              <v:imagedata r:id="rId71" o:title=""/>
              <o:lock v:ext="edit" aspectratio="t"/>
            </v:shape>
            <v:shape id="_x0000_s1097" o:spid="_x0000_s1097" o:spt="75" type="#_x0000_t75" style="position:absolute;left:2695;top:15;height:382;width:3263;" filled="f" stroked="f" coordsize="21600,21600">
              <v:path/>
              <v:fill on="f" focussize="0,0"/>
              <v:stroke on="f"/>
              <v:imagedata r:id="rId72" o:title=""/>
              <o:lock v:ext="edit" aspectratio="t"/>
            </v:shape>
            <v:shape id="_x0000_s1098" o:spid="_x0000_s1098" o:spt="75" type="#_x0000_t75" style="position:absolute;left:5967;top:250;height:111;width:111;" filled="f" stroked="f" coordsize="21600,21600">
              <v:path/>
              <v:fill on="f" focussize="0,0"/>
              <v:stroke on="f"/>
              <v:imagedata r:id="rId73" o:title=""/>
              <o:lock v:ext="edit" aspectratio="t"/>
            </v:shape>
          </v:group>
        </w:pict>
      </w:r>
      <w:r>
        <w:rPr>
          <w:spacing w:val="4"/>
        </w:rPr>
        <w:t>,开展绿色生活创建行动,将停</w:t>
      </w:r>
      <w:r>
        <w:rPr>
          <w:spacing w:val="-19"/>
        </w:rPr>
        <w:t>止上使用不可降解塑料购物袋等纳入创建评价指标。党政机关带头</w:t>
      </w:r>
      <w:r>
        <w:rPr>
          <w:spacing w:val="4"/>
          <w:w w:val="95"/>
        </w:rPr>
        <w:t xml:space="preserve">执行,引导学校、医院等公共机构以及所辖食堂等场所,由不主 </w:t>
      </w:r>
      <w:r>
        <w:rPr>
          <w:spacing w:val="-7"/>
          <w:w w:val="95"/>
        </w:rPr>
        <w:t xml:space="preserve">动、不免费提供不可降解塑料袋逐步向全面停止提供转变。中共 </w:t>
      </w:r>
      <w:r>
        <w:rPr>
          <w:spacing w:val="5"/>
        </w:rPr>
        <w:t>绛县县委机关</w:t>
      </w:r>
      <w:bookmarkStart w:id="3" w:name="_GoBack"/>
      <w:bookmarkEnd w:id="3"/>
      <w:r>
        <w:rPr>
          <w:rFonts w:hint="eastAsia"/>
          <w:spacing w:val="5"/>
          <w:lang w:eastAsia="zh-CN"/>
        </w:rPr>
        <w:t>事务服务中心</w:t>
      </w:r>
      <w:r>
        <w:rPr>
          <w:spacing w:val="5"/>
        </w:rPr>
        <w:t>将相关工作列入《2021</w:t>
      </w:r>
      <w:r>
        <w:rPr>
          <w:spacing w:val="4"/>
        </w:rPr>
        <w:t>年绛县公共机构节约能源资源工作专项考核实施方案》,统筹安排推进本级</w:t>
      </w:r>
    </w:p>
    <w:p>
      <w:pPr>
        <w:pStyle w:val="3"/>
        <w:spacing w:before="6" w:line="336" w:lineRule="auto"/>
        <w:ind w:left="116" w:right="152"/>
      </w:pPr>
      <w:r>
        <w:rPr>
          <w:spacing w:val="10"/>
          <w:w w:val="95"/>
        </w:rPr>
        <w:t>2021</w:t>
      </w:r>
      <w:r>
        <w:rPr>
          <w:spacing w:val="9"/>
          <w:w w:val="95"/>
        </w:rPr>
        <w:t>年度公共机构垃圾分类工作,推动本级公共机构2021</w:t>
      </w:r>
      <w:r>
        <w:rPr>
          <w:spacing w:val="4"/>
          <w:w w:val="95"/>
        </w:rPr>
        <w:t xml:space="preserve">年年 </w:t>
      </w:r>
      <w:r>
        <w:rPr>
          <w:spacing w:val="-3"/>
        </w:rPr>
        <w:t>底前全面停止使用第一批名录内的不可降解一次性塑料制品。</w:t>
      </w:r>
    </w:p>
    <w:p>
      <w:pPr>
        <w:pStyle w:val="3"/>
        <w:spacing w:before="9" w:after="5" w:line="338" w:lineRule="auto"/>
        <w:ind w:left="119" w:right="116" w:firstLine="3916"/>
        <w:jc w:val="both"/>
      </w:pPr>
      <w:r>
        <w:pict>
          <v:group id="_x0000_s1099" o:spid="_x0000_s1099" o:spt="203" style="position:absolute;left:0pt;margin-left:110.5pt;margin-top:1.15pt;height:19.15pt;width:160.7pt;mso-position-horizontal-relative:page;z-index:-251652096;mso-width-relative:page;mso-height-relative:page;" coordorigin="2211,23" coordsize="3214,383">
            <o:lock v:ext="edit"/>
            <v:shape id="_x0000_s1100" o:spid="_x0000_s1100" o:spt="75" type="#_x0000_t75" style="position:absolute;left:2210;top:74;height:268;width:423;" filled="f" stroked="f" coordsize="21600,21600">
              <v:path/>
              <v:fill on="f" focussize="0,0"/>
              <v:stroke on="f"/>
              <v:imagedata r:id="rId74" o:title=""/>
              <o:lock v:ext="edit" aspectratio="t"/>
            </v:shape>
            <v:shape id="_x0000_s1101" o:spid="_x0000_s1101" o:spt="75" type="#_x0000_t75" style="position:absolute;left:2694;top:23;height:383;width:2611;" filled="f" stroked="f" coordsize="21600,21600">
              <v:path/>
              <v:fill on="f" focussize="0,0"/>
              <v:stroke on="f"/>
              <v:imagedata r:id="rId75" o:title=""/>
              <o:lock v:ext="edit" aspectratio="t"/>
            </v:shape>
            <v:shape id="_x0000_s1102" o:spid="_x0000_s1102" o:spt="75" type="#_x0000_t75" style="position:absolute;left:5313;top:260;height:111;width:111;" filled="f" stroked="f" coordsize="21600,21600">
              <v:path/>
              <v:fill on="f" focussize="0,0"/>
              <v:stroke on="f"/>
              <v:imagedata r:id="rId76" o:title=""/>
              <o:lock v:ext="edit" aspectratio="t"/>
            </v:shape>
          </v:group>
        </w:pict>
      </w:r>
      <w:r>
        <w:rPr>
          <w:w w:val="95"/>
        </w:rPr>
        <w:t xml:space="preserve">依法依规查处生产、销售国家明令禁止的塑料制品,严查虚标、伪标以及违法排污等行为.提升环 </w:t>
      </w:r>
      <w:r>
        <w:t>境执法效能,严格查处塑料及塑料制品行业生产过程中的环境违法行为,对行业管理部门移交的有关塑料环境污染和生态破坏行</w:t>
      </w:r>
      <w:r>
        <w:rPr>
          <w:w w:val="95"/>
        </w:rPr>
        <w:t xml:space="preserve">为的相关线索,依法立案查处,重大典型案件实行挂牌督办.充 </w:t>
      </w:r>
      <w:r>
        <w:t>分利用12369 环保举报平台,发挥公众监督作用.</w:t>
      </w:r>
    </w:p>
    <w:p>
      <w:pPr>
        <w:pStyle w:val="3"/>
        <w:ind w:left="734"/>
        <w:rPr>
          <w:sz w:val="20"/>
        </w:rPr>
      </w:pPr>
      <w:r>
        <w:rPr>
          <w:sz w:val="20"/>
        </w:rPr>
        <w:drawing>
          <wp:inline distT="0" distB="0" distL="0" distR="0">
            <wp:extent cx="1252855" cy="215900"/>
            <wp:effectExtent l="0" t="0" r="0" b="0"/>
            <wp:docPr id="33"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73.jpeg"/>
                    <pic:cNvPicPr>
                      <a:picLocks noChangeAspect="1"/>
                    </pic:cNvPicPr>
                  </pic:nvPicPr>
                  <pic:blipFill>
                    <a:blip r:embed="rId77" cstate="print"/>
                    <a:stretch>
                      <a:fillRect/>
                    </a:stretch>
                  </pic:blipFill>
                  <pic:spPr>
                    <a:xfrm>
                      <a:off x="0" y="0"/>
                      <a:ext cx="1252920" cy="216407"/>
                    </a:xfrm>
                    <a:prstGeom prst="rect">
                      <a:avLst/>
                    </a:prstGeom>
                  </pic:spPr>
                </pic:pic>
              </a:graphicData>
            </a:graphic>
          </wp:inline>
        </w:drawing>
      </w:r>
    </w:p>
    <w:p>
      <w:pPr>
        <w:pStyle w:val="3"/>
        <w:spacing w:before="222" w:line="408" w:lineRule="exact"/>
        <w:ind w:left="889"/>
        <w:rPr>
          <w:rFonts w:hint="eastAsia" w:ascii="楷体" w:eastAsia="楷体"/>
        </w:rPr>
      </w:pPr>
      <w:bookmarkStart w:id="2" w:name="三、保障措施"/>
      <w:bookmarkEnd w:id="2"/>
      <w:r>
        <w:rPr>
          <w:rFonts w:hint="eastAsia" w:ascii="楷体" w:eastAsia="楷体"/>
        </w:rPr>
        <w:t>(一) 加强组织领导,强化主体责任.成立了由分管副县长</w:t>
      </w:r>
    </w:p>
    <w:p>
      <w:pPr>
        <w:pStyle w:val="3"/>
        <w:spacing w:line="408" w:lineRule="exact"/>
        <w:ind w:right="290"/>
        <w:jc w:val="right"/>
      </w:pPr>
      <w:r>
        <w:t>— 7一</w:t>
      </w:r>
    </w:p>
    <w:p>
      <w:pPr>
        <w:spacing w:after="0" w:line="408" w:lineRule="exact"/>
        <w:jc w:val="right"/>
        <w:sectPr>
          <w:pgSz w:w="11870" w:h="16510"/>
          <w:pgMar w:top="1560" w:right="1360" w:bottom="280" w:left="1460" w:header="720" w:footer="720" w:gutter="0"/>
          <w:cols w:space="720" w:num="1"/>
        </w:sectPr>
      </w:pPr>
    </w:p>
    <w:p>
      <w:pPr>
        <w:pStyle w:val="3"/>
        <w:rPr>
          <w:sz w:val="20"/>
        </w:rPr>
      </w:pPr>
    </w:p>
    <w:p>
      <w:pPr>
        <w:pStyle w:val="3"/>
        <w:rPr>
          <w:sz w:val="20"/>
        </w:rPr>
      </w:pPr>
    </w:p>
    <w:p>
      <w:pPr>
        <w:pStyle w:val="3"/>
        <w:spacing w:before="8"/>
        <w:rPr>
          <w:sz w:val="14"/>
        </w:rPr>
      </w:pPr>
    </w:p>
    <w:p>
      <w:pPr>
        <w:pStyle w:val="3"/>
        <w:spacing w:before="54" w:line="336" w:lineRule="auto"/>
        <w:ind w:left="116" w:right="205" w:firstLine="2"/>
        <w:jc w:val="both"/>
      </w:pPr>
      <w:r>
        <w:rPr>
          <w:spacing w:val="-3"/>
          <w:w w:val="95"/>
        </w:rPr>
        <w:t xml:space="preserve">任组长,相关部门负责人为成员的绛县塑料污染治理工作领导小 </w:t>
      </w:r>
      <w:r>
        <w:t>组,办公室设在县发展和改革局.领导小组统筹协调全县塑料污染治理工作,及时研究解决工作中遇到的困难和问题,确保相关</w:t>
      </w:r>
      <w:r>
        <w:rPr>
          <w:spacing w:val="-10"/>
          <w:w w:val="95"/>
        </w:rPr>
        <w:t xml:space="preserve">目标任务顺利完成。县直各有关单位、绛县经济开发区管委会要 </w:t>
      </w:r>
      <w:r>
        <w:rPr>
          <w:spacing w:val="6"/>
        </w:rPr>
        <w:t>切实履行主体责任,进一步建立完善禁限塑工作机制.</w:t>
      </w:r>
    </w:p>
    <w:p>
      <w:pPr>
        <w:pStyle w:val="3"/>
        <w:spacing w:before="15" w:line="336" w:lineRule="auto"/>
        <w:ind w:left="119" w:right="153" w:firstLine="789"/>
        <w:jc w:val="both"/>
      </w:pPr>
      <w:r>
        <w:rPr>
          <w:spacing w:val="-3"/>
        </w:rPr>
        <w:t>( 二) 加强监督检查,狠抓工作落实.要加强日常监管,加</w:t>
      </w:r>
      <w:r>
        <w:rPr>
          <w:spacing w:val="-7"/>
          <w:w w:val="95"/>
        </w:rPr>
        <w:t xml:space="preserve">大对塑料制品生产、销售企业的监督检查。严厉打击违规生产、 </w:t>
      </w:r>
      <w:r>
        <w:rPr>
          <w:spacing w:val="3"/>
        </w:rPr>
        <w:t>销售等行为,涉嫌违法的要依法严肃查处.市生态环境局绛县分</w:t>
      </w:r>
      <w:r>
        <w:rPr>
          <w:spacing w:val="-3"/>
        </w:rPr>
        <w:t>局要会同有关部门开展塑料污染治理督促检查联合专项行动,对工作落实不力的要及时督促整改,重点问题纳入县级生态环境保</w:t>
      </w:r>
      <w:r>
        <w:rPr>
          <w:spacing w:val="12"/>
        </w:rPr>
        <w:t>护督查,强化督查问责.</w:t>
      </w:r>
    </w:p>
    <w:p>
      <w:pPr>
        <w:pStyle w:val="3"/>
        <w:spacing w:line="343" w:lineRule="auto"/>
        <w:ind w:left="119" w:right="100" w:firstLine="780"/>
      </w:pPr>
      <w:r>
        <w:rPr>
          <w:spacing w:val="-9"/>
        </w:rPr>
        <w:t>( 三) 加大宣传力度,营造绿色消费氛围.加大对塑料污染</w:t>
      </w:r>
      <w:r>
        <w:rPr>
          <w:spacing w:val="-5"/>
          <w:w w:val="95"/>
        </w:rPr>
        <w:t xml:space="preserve">治理的宣传力度,引导公众减少使用一次性塑料制品.利用报纸、 </w:t>
      </w:r>
      <w:r>
        <w:rPr>
          <w:spacing w:val="-3"/>
        </w:rPr>
        <w:t>广播电视、新媒体等,做好政策解读、工作成效和典型经验宣传</w:t>
      </w:r>
      <w:r>
        <w:rPr>
          <w:spacing w:val="3"/>
        </w:rPr>
        <w:t>报道.积极倡导绿色、低碳、安全、节约的消费理念,推动塑料</w:t>
      </w:r>
      <w:r>
        <w:rPr>
          <w:spacing w:val="-7"/>
        </w:rPr>
        <w:t>污染治理成为社会文明新风尚。</w:t>
      </w:r>
    </w:p>
    <w:p>
      <w:pPr>
        <w:pStyle w:val="3"/>
        <w:spacing w:before="12"/>
        <w:rPr>
          <w:sz w:val="37"/>
        </w:rPr>
      </w:pPr>
    </w:p>
    <w:p>
      <w:pPr>
        <w:pStyle w:val="3"/>
        <w:ind w:left="769"/>
      </w:pPr>
      <w:r>
        <w:t>附件: 1.绛县塑料污染治理工作领导小组</w:t>
      </w:r>
    </w:p>
    <w:p>
      <w:pPr>
        <w:pStyle w:val="7"/>
        <w:numPr>
          <w:ilvl w:val="0"/>
          <w:numId w:val="1"/>
        </w:numPr>
        <w:tabs>
          <w:tab w:val="left" w:pos="1989"/>
        </w:tabs>
        <w:spacing w:before="197" w:after="0" w:line="240" w:lineRule="auto"/>
        <w:ind w:left="1988" w:right="0" w:hanging="319"/>
        <w:jc w:val="left"/>
        <w:rPr>
          <w:sz w:val="32"/>
        </w:rPr>
      </w:pPr>
      <w:r>
        <w:rPr>
          <w:spacing w:val="-3"/>
          <w:sz w:val="32"/>
        </w:rPr>
        <w:t>塑料污染治理任务分工清单</w:t>
      </w:r>
    </w:p>
    <w:p>
      <w:pPr>
        <w:pStyle w:val="7"/>
        <w:numPr>
          <w:ilvl w:val="0"/>
          <w:numId w:val="1"/>
        </w:numPr>
        <w:tabs>
          <w:tab w:val="left" w:pos="1989"/>
        </w:tabs>
        <w:spacing w:before="178" w:after="0" w:line="240" w:lineRule="auto"/>
        <w:ind w:left="1988" w:right="0" w:hanging="319"/>
        <w:jc w:val="left"/>
        <w:rPr>
          <w:sz w:val="32"/>
        </w:rPr>
      </w:pPr>
      <w:r>
        <w:rPr>
          <w:spacing w:val="-5"/>
          <w:sz w:val="32"/>
        </w:rPr>
        <w:t>绛县塑料制品禁限目录、要求及任务进度</w:t>
      </w:r>
    </w:p>
    <w:p>
      <w:pPr>
        <w:pStyle w:val="7"/>
        <w:numPr>
          <w:ilvl w:val="0"/>
          <w:numId w:val="1"/>
        </w:numPr>
        <w:tabs>
          <w:tab w:val="left" w:pos="2001"/>
        </w:tabs>
        <w:spacing w:before="178" w:after="0" w:line="240" w:lineRule="auto"/>
        <w:ind w:left="2000" w:right="0" w:hanging="331"/>
        <w:jc w:val="left"/>
        <w:rPr>
          <w:sz w:val="32"/>
        </w:rPr>
      </w:pPr>
      <w:r>
        <w:rPr>
          <w:spacing w:val="4"/>
          <w:sz w:val="32"/>
        </w:rPr>
        <w:t>相关塑料制品禁限管理细化标准(2020</w:t>
      </w:r>
      <w:r>
        <w:rPr>
          <w:spacing w:val="-6"/>
          <w:sz w:val="32"/>
        </w:rPr>
        <w:t xml:space="preserve"> 年版)</w:t>
      </w:r>
    </w:p>
    <w:p>
      <w:pPr>
        <w:pStyle w:val="3"/>
        <w:spacing w:before="1"/>
        <w:rPr>
          <w:sz w:val="41"/>
        </w:rPr>
      </w:pPr>
    </w:p>
    <w:p>
      <w:pPr>
        <w:pStyle w:val="3"/>
        <w:ind w:left="308"/>
      </w:pPr>
      <w:r>
        <w:t>— 8</w:t>
      </w:r>
      <w:r>
        <w:rPr>
          <w:spacing w:val="-53"/>
        </w:rPr>
        <w:t xml:space="preserve"> 一</w:t>
      </w:r>
    </w:p>
    <w:p>
      <w:pPr>
        <w:spacing w:after="0"/>
        <w:sectPr>
          <w:pgSz w:w="11990" w:h="16900"/>
          <w:pgMar w:top="1600" w:right="1460" w:bottom="280" w:left="1460" w:header="720" w:footer="720" w:gutter="0"/>
          <w:cols w:space="720" w:num="1"/>
        </w:sectPr>
      </w:pPr>
    </w:p>
    <w:p>
      <w:pPr>
        <w:pStyle w:val="3"/>
        <w:rPr>
          <w:sz w:val="20"/>
        </w:rPr>
      </w:pPr>
    </w:p>
    <w:p>
      <w:pPr>
        <w:pStyle w:val="3"/>
        <w:rPr>
          <w:sz w:val="20"/>
        </w:rPr>
      </w:pPr>
    </w:p>
    <w:p>
      <w:pPr>
        <w:pStyle w:val="3"/>
        <w:spacing w:before="6"/>
        <w:rPr>
          <w:sz w:val="18"/>
        </w:rPr>
      </w:pPr>
    </w:p>
    <w:p>
      <w:pPr>
        <w:pStyle w:val="3"/>
        <w:ind w:left="105"/>
        <w:rPr>
          <w:sz w:val="20"/>
        </w:rPr>
      </w:pPr>
      <w:r>
        <w:rPr>
          <w:sz w:val="20"/>
        </w:rPr>
        <w:pict>
          <v:group id="_x0000_s1103" o:spid="_x0000_s1103" o:spt="203" style="height:17.3pt;width:48.05pt;" coordsize="961,346">
            <o:lock v:ext="edit"/>
            <v:shape id="_x0000_s1104" o:spid="_x0000_s1104" o:spt="75" type="#_x0000_t75" style="position:absolute;left:0;top:0;height:346;width:653;" filled="f" stroked="f" coordsize="21600,21600">
              <v:path/>
              <v:fill on="f" focussize="0,0"/>
              <v:stroke on="f"/>
              <v:imagedata r:id="rId78" o:title=""/>
              <o:lock v:ext="edit" aspectratio="t"/>
            </v:shape>
            <v:shape id="_x0000_s1105" o:spid="_x0000_s1105" o:spt="75" type="#_x0000_t75" style="position:absolute;left:655;top:43;height:268;width:306;" filled="f" stroked="f" coordsize="21600,21600">
              <v:path/>
              <v:fill on="f" focussize="0,0"/>
              <v:stroke on="f"/>
              <v:imagedata r:id="rId79" o:title=""/>
              <o:lock v:ext="edit" aspectratio="t"/>
            </v:shape>
            <w10:wrap type="none"/>
            <w10:anchorlock/>
          </v:group>
        </w:pict>
      </w:r>
    </w:p>
    <w:p>
      <w:pPr>
        <w:pStyle w:val="3"/>
        <w:rPr>
          <w:sz w:val="20"/>
        </w:rPr>
      </w:pPr>
    </w:p>
    <w:p>
      <w:pPr>
        <w:pStyle w:val="3"/>
        <w:rPr>
          <w:sz w:val="20"/>
        </w:rPr>
      </w:pPr>
    </w:p>
    <w:p>
      <w:pPr>
        <w:pStyle w:val="3"/>
        <w:spacing w:before="10"/>
        <w:rPr>
          <w:sz w:val="13"/>
        </w:rPr>
      </w:pPr>
      <w:r>
        <w:drawing>
          <wp:anchor distT="0" distB="0" distL="0" distR="0" simplePos="0" relativeHeight="251660288" behindDoc="0" locked="0" layoutInCell="1" allowOverlap="1">
            <wp:simplePos x="0" y="0"/>
            <wp:positionH relativeFrom="page">
              <wp:posOffset>1819910</wp:posOffset>
            </wp:positionH>
            <wp:positionV relativeFrom="paragraph">
              <wp:posOffset>137160</wp:posOffset>
            </wp:positionV>
            <wp:extent cx="3865245" cy="292735"/>
            <wp:effectExtent l="0" t="0" r="0" b="0"/>
            <wp:wrapTopAndBottom/>
            <wp:docPr id="35"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6.jpeg"/>
                    <pic:cNvPicPr>
                      <a:picLocks noChangeAspect="1"/>
                    </pic:cNvPicPr>
                  </pic:nvPicPr>
                  <pic:blipFill>
                    <a:blip r:embed="rId80" cstate="print"/>
                    <a:stretch>
                      <a:fillRect/>
                    </a:stretch>
                  </pic:blipFill>
                  <pic:spPr>
                    <a:xfrm>
                      <a:off x="0" y="0"/>
                      <a:ext cx="3865421" cy="292607"/>
                    </a:xfrm>
                    <a:prstGeom prst="rect">
                      <a:avLst/>
                    </a:prstGeom>
                  </pic:spPr>
                </pic:pic>
              </a:graphicData>
            </a:graphic>
          </wp:anchor>
        </w:drawing>
      </w:r>
    </w:p>
    <w:p>
      <w:pPr>
        <w:pStyle w:val="3"/>
        <w:rPr>
          <w:sz w:val="20"/>
        </w:rPr>
      </w:pPr>
    </w:p>
    <w:p>
      <w:pPr>
        <w:pStyle w:val="3"/>
        <w:rPr>
          <w:sz w:val="20"/>
        </w:rPr>
      </w:pPr>
    </w:p>
    <w:p>
      <w:pPr>
        <w:pStyle w:val="3"/>
        <w:spacing w:before="11"/>
        <w:rPr>
          <w:sz w:val="19"/>
        </w:rPr>
      </w:pPr>
    </w:p>
    <w:p>
      <w:pPr>
        <w:pStyle w:val="3"/>
        <w:spacing w:before="54" w:line="338" w:lineRule="auto"/>
        <w:ind w:left="108" w:right="243" w:firstLine="631"/>
      </w:pPr>
      <w:r>
        <w:rPr>
          <w:spacing w:val="12"/>
          <w:w w:val="95"/>
        </w:rPr>
        <w:t xml:space="preserve">为切实加强对塑料污染治理工作的组织领导,经县政府同 </w:t>
      </w:r>
      <w:r>
        <w:rPr>
          <w:spacing w:val="11"/>
        </w:rPr>
        <w:t>意,成立绛县塑料污染治理工作领导小组.组成人员如下:</w:t>
      </w:r>
    </w:p>
    <w:p>
      <w:pPr>
        <w:pStyle w:val="3"/>
        <w:tabs>
          <w:tab w:val="left" w:pos="1397"/>
          <w:tab w:val="left" w:pos="2167"/>
          <w:tab w:val="left" w:pos="2808"/>
          <w:tab w:val="left" w:pos="3466"/>
        </w:tabs>
        <w:spacing w:line="384" w:lineRule="exact"/>
        <w:ind w:left="740"/>
      </w:pPr>
      <w:r>
        <w:t>组</w:t>
      </w:r>
      <w:r>
        <w:tab/>
      </w:r>
      <w:r>
        <w:rPr>
          <w:spacing w:val="-15"/>
        </w:rPr>
        <w:t>长</w:t>
      </w:r>
      <w:r>
        <w:t>:</w:t>
      </w:r>
      <w:r>
        <w:tab/>
      </w:r>
      <w:r>
        <w:t>马</w:t>
      </w:r>
      <w:r>
        <w:tab/>
      </w:r>
      <w:r>
        <w:t>辉</w:t>
      </w:r>
      <w:r>
        <w:tab/>
      </w:r>
      <w:r>
        <w:rPr>
          <w:spacing w:val="-15"/>
        </w:rPr>
        <w:t>县委常委、政</w:t>
      </w:r>
      <w:r>
        <w:rPr>
          <w:spacing w:val="-12"/>
        </w:rPr>
        <w:t>府</w:t>
      </w:r>
      <w:r>
        <w:rPr>
          <w:spacing w:val="-15"/>
        </w:rPr>
        <w:t>副县</w:t>
      </w:r>
      <w:r>
        <w:t>长</w:t>
      </w:r>
    </w:p>
    <w:p>
      <w:pPr>
        <w:pStyle w:val="3"/>
        <w:tabs>
          <w:tab w:val="left" w:pos="1426"/>
          <w:tab w:val="left" w:pos="2146"/>
        </w:tabs>
        <w:spacing w:before="197" w:line="338" w:lineRule="auto"/>
        <w:ind w:left="108" w:right="107" w:firstLine="631"/>
      </w:pPr>
      <w:r>
        <w:t>成</w:t>
      </w:r>
      <w:r>
        <w:tab/>
      </w:r>
      <w:r>
        <w:rPr>
          <w:spacing w:val="-10"/>
        </w:rPr>
        <w:t>员</w:t>
      </w:r>
      <w:r>
        <w:t>:</w:t>
      </w:r>
      <w:r>
        <w:tab/>
      </w:r>
      <w:r>
        <w:rPr>
          <w:spacing w:val="-10"/>
        </w:rPr>
        <w:t>县发展</w:t>
      </w:r>
      <w:r>
        <w:rPr>
          <w:spacing w:val="-7"/>
        </w:rPr>
        <w:t>和</w:t>
      </w:r>
      <w:r>
        <w:rPr>
          <w:spacing w:val="-10"/>
        </w:rPr>
        <w:t>改革局、县</w:t>
      </w:r>
      <w:r>
        <w:rPr>
          <w:spacing w:val="-7"/>
        </w:rPr>
        <w:t>工</w:t>
      </w:r>
      <w:r>
        <w:rPr>
          <w:spacing w:val="-10"/>
        </w:rPr>
        <w:t>业信息化和</w:t>
      </w:r>
      <w:r>
        <w:rPr>
          <w:spacing w:val="-7"/>
        </w:rPr>
        <w:t>科</w:t>
      </w:r>
      <w:r>
        <w:rPr>
          <w:spacing w:val="-10"/>
        </w:rPr>
        <w:t>技局、市生</w:t>
      </w:r>
      <w:r>
        <w:t>态</w:t>
      </w:r>
      <w:r>
        <w:rPr>
          <w:spacing w:val="-12"/>
          <w:w w:val="95"/>
        </w:rPr>
        <w:t>环</w:t>
      </w:r>
      <w:r>
        <w:rPr>
          <w:spacing w:val="-10"/>
          <w:w w:val="95"/>
        </w:rPr>
        <w:t>境</w:t>
      </w:r>
      <w:r>
        <w:rPr>
          <w:spacing w:val="-12"/>
          <w:w w:val="95"/>
        </w:rPr>
        <w:t>局绛</w:t>
      </w:r>
      <w:r>
        <w:rPr>
          <w:spacing w:val="-10"/>
          <w:w w:val="95"/>
        </w:rPr>
        <w:t>县</w:t>
      </w:r>
      <w:r>
        <w:rPr>
          <w:spacing w:val="-12"/>
          <w:w w:val="95"/>
        </w:rPr>
        <w:t>分局</w:t>
      </w:r>
      <w:r>
        <w:rPr>
          <w:spacing w:val="-10"/>
          <w:w w:val="95"/>
        </w:rPr>
        <w:t>、</w:t>
      </w:r>
      <w:r>
        <w:rPr>
          <w:spacing w:val="-12"/>
          <w:w w:val="95"/>
        </w:rPr>
        <w:t>县住</w:t>
      </w:r>
      <w:r>
        <w:rPr>
          <w:spacing w:val="-10"/>
          <w:w w:val="95"/>
        </w:rPr>
        <w:t>房</w:t>
      </w:r>
      <w:r>
        <w:rPr>
          <w:spacing w:val="-12"/>
          <w:w w:val="95"/>
        </w:rPr>
        <w:t>和城</w:t>
      </w:r>
      <w:r>
        <w:rPr>
          <w:spacing w:val="-10"/>
          <w:w w:val="95"/>
        </w:rPr>
        <w:t>乡</w:t>
      </w:r>
      <w:r>
        <w:rPr>
          <w:spacing w:val="-12"/>
          <w:w w:val="95"/>
        </w:rPr>
        <w:t>建设</w:t>
      </w:r>
      <w:r>
        <w:rPr>
          <w:spacing w:val="-10"/>
          <w:w w:val="95"/>
        </w:rPr>
        <w:t>管</w:t>
      </w:r>
      <w:r>
        <w:rPr>
          <w:spacing w:val="-12"/>
          <w:w w:val="95"/>
        </w:rPr>
        <w:t>理局</w:t>
      </w:r>
      <w:r>
        <w:rPr>
          <w:spacing w:val="-10"/>
          <w:w w:val="95"/>
        </w:rPr>
        <w:t>、</w:t>
      </w:r>
      <w:r>
        <w:rPr>
          <w:spacing w:val="-12"/>
          <w:w w:val="95"/>
        </w:rPr>
        <w:t>县市</w:t>
      </w:r>
      <w:r>
        <w:rPr>
          <w:spacing w:val="-10"/>
          <w:w w:val="95"/>
        </w:rPr>
        <w:t>场</w:t>
      </w:r>
      <w:r>
        <w:rPr>
          <w:spacing w:val="-12"/>
          <w:w w:val="95"/>
        </w:rPr>
        <w:t>监督</w:t>
      </w:r>
      <w:r>
        <w:rPr>
          <w:spacing w:val="-10"/>
          <w:w w:val="95"/>
        </w:rPr>
        <w:t>管</w:t>
      </w:r>
      <w:r>
        <w:rPr>
          <w:spacing w:val="-12"/>
          <w:w w:val="95"/>
        </w:rPr>
        <w:t>理局</w:t>
      </w:r>
      <w:r>
        <w:rPr>
          <w:w w:val="95"/>
        </w:rPr>
        <w:t xml:space="preserve">、 </w:t>
      </w:r>
      <w:r>
        <w:rPr>
          <w:spacing w:val="-5"/>
        </w:rPr>
        <w:t>县卫</w:t>
      </w:r>
      <w:r>
        <w:rPr>
          <w:spacing w:val="-7"/>
        </w:rPr>
        <w:t>生</w:t>
      </w:r>
      <w:r>
        <w:rPr>
          <w:spacing w:val="-5"/>
        </w:rPr>
        <w:t>健康和体育</w:t>
      </w:r>
      <w:r>
        <w:rPr>
          <w:spacing w:val="-7"/>
        </w:rPr>
        <w:t>局</w:t>
      </w:r>
      <w:r>
        <w:rPr>
          <w:spacing w:val="-5"/>
        </w:rPr>
        <w:t>、县农业农</w:t>
      </w:r>
      <w:r>
        <w:rPr>
          <w:spacing w:val="-7"/>
        </w:rPr>
        <w:t>村</w:t>
      </w:r>
      <w:r>
        <w:rPr>
          <w:spacing w:val="-5"/>
        </w:rPr>
        <w:t>局、县司法</w:t>
      </w:r>
      <w:r>
        <w:rPr>
          <w:spacing w:val="-7"/>
        </w:rPr>
        <w:t>局</w:t>
      </w:r>
      <w:r>
        <w:rPr>
          <w:spacing w:val="-5"/>
        </w:rPr>
        <w:t>、中共绛县</w:t>
      </w:r>
      <w:r>
        <w:rPr>
          <w:spacing w:val="-7"/>
        </w:rPr>
        <w:t>县</w:t>
      </w:r>
      <w:r>
        <w:t>委</w:t>
      </w:r>
      <w:r>
        <w:rPr>
          <w:spacing w:val="-3"/>
        </w:rPr>
        <w:t>机</w:t>
      </w:r>
      <w:r>
        <w:rPr>
          <w:spacing w:val="-5"/>
        </w:rPr>
        <w:t>关</w:t>
      </w:r>
      <w:r>
        <w:rPr>
          <w:spacing w:val="-3"/>
        </w:rPr>
        <w:t>事务</w:t>
      </w:r>
      <w:r>
        <w:rPr>
          <w:spacing w:val="-5"/>
        </w:rPr>
        <w:t>服</w:t>
      </w:r>
      <w:r>
        <w:rPr>
          <w:spacing w:val="-3"/>
        </w:rPr>
        <w:t>务中</w:t>
      </w:r>
      <w:r>
        <w:rPr>
          <w:spacing w:val="-5"/>
        </w:rPr>
        <w:t>心</w:t>
      </w:r>
      <w:r>
        <w:rPr>
          <w:spacing w:val="-3"/>
        </w:rPr>
        <w:t>、县</w:t>
      </w:r>
      <w:r>
        <w:rPr>
          <w:spacing w:val="-5"/>
        </w:rPr>
        <w:t>供</w:t>
      </w:r>
      <w:r>
        <w:rPr>
          <w:spacing w:val="-3"/>
        </w:rPr>
        <w:t>销联</w:t>
      </w:r>
      <w:r>
        <w:rPr>
          <w:spacing w:val="-5"/>
        </w:rPr>
        <w:t>社</w:t>
      </w:r>
      <w:r>
        <w:rPr>
          <w:spacing w:val="-3"/>
        </w:rPr>
        <w:t>、中</w:t>
      </w:r>
      <w:r>
        <w:rPr>
          <w:spacing w:val="-5"/>
        </w:rPr>
        <w:t>国</w:t>
      </w:r>
      <w:r>
        <w:rPr>
          <w:spacing w:val="-3"/>
        </w:rPr>
        <w:t>邮政</w:t>
      </w:r>
      <w:r>
        <w:rPr>
          <w:spacing w:val="-5"/>
        </w:rPr>
        <w:t>集</w:t>
      </w:r>
      <w:r>
        <w:rPr>
          <w:spacing w:val="-3"/>
        </w:rPr>
        <w:t>团公</w:t>
      </w:r>
      <w:r>
        <w:rPr>
          <w:spacing w:val="-5"/>
        </w:rPr>
        <w:t>司</w:t>
      </w:r>
      <w:r>
        <w:rPr>
          <w:spacing w:val="-3"/>
        </w:rPr>
        <w:t>山西</w:t>
      </w:r>
      <w:r>
        <w:rPr>
          <w:spacing w:val="-5"/>
        </w:rPr>
        <w:t>省</w:t>
      </w:r>
      <w:r>
        <w:rPr>
          <w:spacing w:val="-3"/>
        </w:rPr>
        <w:t>绛</w:t>
      </w:r>
      <w:r>
        <w:t>县</w:t>
      </w:r>
      <w:r>
        <w:rPr>
          <w:spacing w:val="-5"/>
        </w:rPr>
        <w:t>分公</w:t>
      </w:r>
      <w:r>
        <w:rPr>
          <w:spacing w:val="-3"/>
        </w:rPr>
        <w:t>司</w:t>
      </w:r>
      <w:r>
        <w:rPr>
          <w:spacing w:val="-5"/>
        </w:rPr>
        <w:t>等部门</w:t>
      </w:r>
      <w:r>
        <w:rPr>
          <w:spacing w:val="-3"/>
        </w:rPr>
        <w:t>主</w:t>
      </w:r>
      <w:r>
        <w:rPr>
          <w:spacing w:val="-5"/>
        </w:rPr>
        <w:t>要负责</w:t>
      </w:r>
      <w:r>
        <w:rPr>
          <w:spacing w:val="-3"/>
        </w:rPr>
        <w:t>人</w:t>
      </w:r>
      <w:r>
        <w:rPr>
          <w:spacing w:val="-5"/>
        </w:rPr>
        <w:t>组成</w:t>
      </w:r>
      <w:r>
        <w:t>。</w:t>
      </w:r>
    </w:p>
    <w:p>
      <w:pPr>
        <w:pStyle w:val="3"/>
        <w:tabs>
          <w:tab w:val="left" w:pos="1380"/>
          <w:tab w:val="left" w:pos="2040"/>
          <w:tab w:val="left" w:pos="2683"/>
        </w:tabs>
        <w:spacing w:line="343" w:lineRule="auto"/>
        <w:ind w:left="740" w:right="1180"/>
      </w:pPr>
      <w:r>
        <w:rPr>
          <w:spacing w:val="9"/>
          <w:w w:val="95"/>
        </w:rPr>
        <w:t>领导小组下设</w:t>
      </w:r>
      <w:r>
        <w:rPr>
          <w:spacing w:val="12"/>
          <w:w w:val="95"/>
        </w:rPr>
        <w:t>办</w:t>
      </w:r>
      <w:r>
        <w:rPr>
          <w:spacing w:val="9"/>
          <w:w w:val="95"/>
        </w:rPr>
        <w:t>公</w:t>
      </w:r>
      <w:r>
        <w:rPr>
          <w:spacing w:val="7"/>
          <w:w w:val="95"/>
        </w:rPr>
        <w:t>室</w:t>
      </w:r>
      <w:r>
        <w:rPr>
          <w:spacing w:val="10"/>
          <w:w w:val="95"/>
        </w:rPr>
        <w:t>,</w:t>
      </w:r>
      <w:r>
        <w:rPr>
          <w:spacing w:val="9"/>
          <w:w w:val="95"/>
        </w:rPr>
        <w:t>办公室设在县</w:t>
      </w:r>
      <w:r>
        <w:rPr>
          <w:spacing w:val="12"/>
          <w:w w:val="95"/>
        </w:rPr>
        <w:t>发</w:t>
      </w:r>
      <w:r>
        <w:rPr>
          <w:spacing w:val="9"/>
          <w:w w:val="95"/>
        </w:rPr>
        <w:t>展和改革局</w:t>
      </w:r>
      <w:r>
        <w:rPr>
          <w:w w:val="95"/>
        </w:rPr>
        <w:t xml:space="preserve">. </w:t>
      </w:r>
      <w:r>
        <w:t>主</w:t>
      </w:r>
      <w:r>
        <w:tab/>
      </w:r>
      <w:r>
        <w:rPr>
          <w:spacing w:val="-12"/>
        </w:rPr>
        <w:t>任</w:t>
      </w:r>
      <w:r>
        <w:t>:</w:t>
      </w:r>
      <w:r>
        <w:tab/>
      </w:r>
      <w:r>
        <w:t>李</w:t>
      </w:r>
      <w:r>
        <w:tab/>
      </w:r>
      <w:r>
        <w:t>明</w:t>
      </w:r>
      <w:r>
        <w:rPr>
          <w:spacing w:val="-71"/>
        </w:rPr>
        <w:t xml:space="preserve"> </w:t>
      </w:r>
      <w:r>
        <w:t>(</w:t>
      </w:r>
      <w:r>
        <w:rPr>
          <w:spacing w:val="-44"/>
        </w:rPr>
        <w:t xml:space="preserve"> </w:t>
      </w:r>
      <w:r>
        <w:t>兼</w:t>
      </w:r>
      <w:r>
        <w:rPr>
          <w:spacing w:val="-50"/>
        </w:rPr>
        <w:t xml:space="preserve"> </w:t>
      </w:r>
      <w:r>
        <w:t>)</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spacing w:before="219"/>
        <w:ind w:left="0" w:right="745" w:firstLine="0"/>
        <w:jc w:val="right"/>
        <w:rPr>
          <w:rFonts w:ascii="宋体" w:hAnsi="宋体"/>
          <w:sz w:val="36"/>
        </w:rPr>
      </w:pPr>
      <w:r>
        <w:rPr>
          <w:rFonts w:ascii="宋体" w:hAnsi="宋体"/>
          <w:sz w:val="36"/>
        </w:rPr>
        <w:t>— 9</w:t>
      </w:r>
    </w:p>
    <w:p>
      <w:pPr>
        <w:spacing w:after="0"/>
        <w:jc w:val="right"/>
        <w:rPr>
          <w:rFonts w:ascii="宋体" w:hAnsi="宋体"/>
          <w:sz w:val="36"/>
        </w:rPr>
        <w:sectPr>
          <w:pgSz w:w="11840" w:h="16870"/>
          <w:pgMar w:top="1600" w:right="1260" w:bottom="280" w:left="1420" w:header="720" w:footer="720" w:gutter="0"/>
          <w:cols w:space="720" w:num="1"/>
        </w:sectPr>
      </w:pPr>
    </w:p>
    <w:p>
      <w:pPr>
        <w:pStyle w:val="3"/>
        <w:rPr>
          <w:rFonts w:ascii="宋体"/>
          <w:sz w:val="20"/>
        </w:rPr>
      </w:pPr>
    </w:p>
    <w:p>
      <w:pPr>
        <w:pStyle w:val="3"/>
        <w:spacing w:before="6"/>
        <w:rPr>
          <w:rFonts w:ascii="宋体"/>
          <w:sz w:val="24"/>
        </w:rPr>
      </w:pPr>
    </w:p>
    <w:p>
      <w:pPr>
        <w:pStyle w:val="3"/>
        <w:ind w:left="216"/>
        <w:rPr>
          <w:rFonts w:ascii="宋体"/>
          <w:sz w:val="20"/>
        </w:rPr>
      </w:pPr>
      <w:r>
        <w:rPr>
          <w:rFonts w:ascii="宋体"/>
          <w:sz w:val="20"/>
        </w:rPr>
        <w:pict>
          <v:group id="_x0000_s1106" o:spid="_x0000_s1106" o:spt="203" style="height:19.2pt;width:49.15pt;" coordsize="983,384">
            <o:lock v:ext="edit"/>
            <v:shape id="_x0000_s1107" o:spid="_x0000_s1107" o:spt="75" type="#_x0000_t75" style="position:absolute;left:0;top:0;height:384;width:690;" filled="f" stroked="f" coordsize="21600,21600">
              <v:path/>
              <v:fill on="f" focussize="0,0"/>
              <v:stroke on="f"/>
              <v:imagedata r:id="rId81" o:title=""/>
              <o:lock v:ext="edit" aspectratio="t"/>
            </v:shape>
            <v:shape id="_x0000_s1108" o:spid="_x0000_s1108" o:spt="75" type="#_x0000_t75" style="position:absolute;left:650;top:44;height:307;width:333;" filled="f" stroked="f" coordsize="21600,21600">
              <v:path/>
              <v:fill on="f" focussize="0,0"/>
              <v:stroke on="f"/>
              <v:imagedata r:id="rId82" o:title=""/>
              <o:lock v:ext="edit" aspectratio="t"/>
            </v:shape>
            <w10:wrap type="none"/>
            <w10:anchorlock/>
          </v:group>
        </w:pict>
      </w:r>
    </w:p>
    <w:p>
      <w:pPr>
        <w:pStyle w:val="3"/>
        <w:rPr>
          <w:rFonts w:ascii="宋体"/>
          <w:sz w:val="20"/>
        </w:rPr>
      </w:pPr>
    </w:p>
    <w:p>
      <w:pPr>
        <w:pStyle w:val="3"/>
        <w:spacing w:before="6"/>
        <w:rPr>
          <w:rFonts w:ascii="宋体"/>
          <w:sz w:val="13"/>
        </w:rPr>
      </w:pPr>
      <w:r>
        <w:drawing>
          <wp:anchor distT="0" distB="0" distL="0" distR="0" simplePos="0" relativeHeight="251660288" behindDoc="0" locked="0" layoutInCell="1" allowOverlap="1">
            <wp:simplePos x="0" y="0"/>
            <wp:positionH relativeFrom="page">
              <wp:posOffset>2052320</wp:posOffset>
            </wp:positionH>
            <wp:positionV relativeFrom="paragraph">
              <wp:posOffset>134620</wp:posOffset>
            </wp:positionV>
            <wp:extent cx="3371215" cy="313690"/>
            <wp:effectExtent l="0" t="0" r="0" b="0"/>
            <wp:wrapTopAndBottom/>
            <wp:docPr id="37"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79.jpeg"/>
                    <pic:cNvPicPr>
                      <a:picLocks noChangeAspect="1"/>
                    </pic:cNvPicPr>
                  </pic:nvPicPr>
                  <pic:blipFill>
                    <a:blip r:embed="rId83" cstate="print"/>
                    <a:stretch>
                      <a:fillRect/>
                    </a:stretch>
                  </pic:blipFill>
                  <pic:spPr>
                    <a:xfrm>
                      <a:off x="0" y="0"/>
                      <a:ext cx="3371144" cy="313944"/>
                    </a:xfrm>
                    <a:prstGeom prst="rect">
                      <a:avLst/>
                    </a:prstGeom>
                  </pic:spPr>
                </pic:pic>
              </a:graphicData>
            </a:graphic>
          </wp:anchor>
        </w:drawing>
      </w:r>
    </w:p>
    <w:p>
      <w:pPr>
        <w:pStyle w:val="3"/>
        <w:spacing w:before="1" w:after="1"/>
        <w:rPr>
          <w:rFonts w:ascii="宋体"/>
          <w:sz w:val="16"/>
        </w:rPr>
      </w:pPr>
    </w:p>
    <w:tbl>
      <w:tblPr>
        <w:tblStyle w:val="4"/>
        <w:tblW w:w="0" w:type="auto"/>
        <w:tblInd w:w="1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8"/>
        <w:gridCol w:w="3691"/>
        <w:gridCol w:w="43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768" w:type="dxa"/>
            <w:tcBorders>
              <w:left w:val="single" w:color="000000" w:sz="8" w:space="0"/>
              <w:right w:val="single" w:color="000000" w:sz="8" w:space="0"/>
            </w:tcBorders>
          </w:tcPr>
          <w:p>
            <w:pPr>
              <w:pStyle w:val="8"/>
              <w:spacing w:before="117"/>
              <w:ind w:left="132" w:right="116"/>
              <w:jc w:val="center"/>
              <w:rPr>
                <w:sz w:val="23"/>
              </w:rPr>
            </w:pPr>
            <w:r>
              <w:rPr>
                <w:sz w:val="23"/>
              </w:rPr>
              <w:t>序号</w:t>
            </w:r>
          </w:p>
        </w:tc>
        <w:tc>
          <w:tcPr>
            <w:tcW w:w="3691" w:type="dxa"/>
            <w:tcBorders>
              <w:left w:val="single" w:color="000000" w:sz="8" w:space="0"/>
              <w:right w:val="single" w:color="000000" w:sz="8" w:space="0"/>
            </w:tcBorders>
          </w:tcPr>
          <w:p>
            <w:pPr>
              <w:pStyle w:val="8"/>
              <w:spacing w:before="117"/>
              <w:ind w:left="1374" w:right="1336"/>
              <w:jc w:val="center"/>
              <w:rPr>
                <w:sz w:val="23"/>
              </w:rPr>
            </w:pPr>
            <w:r>
              <w:rPr>
                <w:sz w:val="23"/>
              </w:rPr>
              <w:t>主要任务</w:t>
            </w:r>
          </w:p>
        </w:tc>
        <w:tc>
          <w:tcPr>
            <w:tcW w:w="4320" w:type="dxa"/>
            <w:tcBorders>
              <w:left w:val="single" w:color="000000" w:sz="8" w:space="0"/>
              <w:right w:val="single" w:color="000000" w:sz="8" w:space="0"/>
            </w:tcBorders>
          </w:tcPr>
          <w:p>
            <w:pPr>
              <w:pStyle w:val="8"/>
              <w:spacing w:before="114"/>
              <w:ind w:left="1686" w:right="1653"/>
              <w:jc w:val="center"/>
              <w:rPr>
                <w:sz w:val="23"/>
              </w:rPr>
            </w:pPr>
            <w:r>
              <w:rPr>
                <w:sz w:val="23"/>
              </w:rPr>
              <w:t>牵头单位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extDirection w:val="tbRl"/>
          </w:tcPr>
          <w:p>
            <w:pPr>
              <w:pStyle w:val="8"/>
              <w:rPr>
                <w:sz w:val="6"/>
              </w:rPr>
            </w:pPr>
          </w:p>
          <w:p>
            <w:pPr>
              <w:pStyle w:val="8"/>
              <w:rPr>
                <w:sz w:val="6"/>
              </w:rPr>
            </w:pPr>
          </w:p>
          <w:p>
            <w:pPr>
              <w:pStyle w:val="8"/>
              <w:rPr>
                <w:sz w:val="6"/>
              </w:rPr>
            </w:pPr>
          </w:p>
          <w:p>
            <w:pPr>
              <w:pStyle w:val="8"/>
              <w:spacing w:before="9"/>
              <w:rPr>
                <w:sz w:val="5"/>
              </w:rPr>
            </w:pPr>
          </w:p>
          <w:p>
            <w:pPr>
              <w:pStyle w:val="8"/>
              <w:ind w:left="167"/>
              <w:rPr>
                <w:sz w:val="6"/>
              </w:rPr>
            </w:pPr>
            <w:r>
              <w:rPr>
                <w:w w:val="120"/>
                <w:sz w:val="6"/>
              </w:rPr>
              <w:t>。上</w:t>
            </w:r>
          </w:p>
        </w:tc>
        <w:tc>
          <w:tcPr>
            <w:tcW w:w="3691" w:type="dxa"/>
            <w:tcBorders>
              <w:left w:val="single" w:color="000000" w:sz="8" w:space="0"/>
              <w:right w:val="single" w:color="000000" w:sz="8" w:space="0"/>
            </w:tcBorders>
          </w:tcPr>
          <w:p>
            <w:pPr>
              <w:pStyle w:val="8"/>
              <w:spacing w:before="117"/>
              <w:ind w:left="122"/>
              <w:rPr>
                <w:sz w:val="23"/>
              </w:rPr>
            </w:pPr>
            <w:r>
              <w:rPr>
                <w:sz w:val="23"/>
              </w:rPr>
              <w:t>扎实做好调查摸底排查</w:t>
            </w:r>
          </w:p>
        </w:tc>
        <w:tc>
          <w:tcPr>
            <w:tcW w:w="4320" w:type="dxa"/>
            <w:tcBorders>
              <w:left w:val="single" w:color="000000" w:sz="8" w:space="0"/>
              <w:right w:val="single" w:color="000000" w:sz="8" w:space="0"/>
            </w:tcBorders>
          </w:tcPr>
          <w:p>
            <w:pPr>
              <w:pStyle w:val="8"/>
              <w:spacing w:before="115"/>
              <w:ind w:left="141"/>
              <w:rPr>
                <w:sz w:val="23"/>
              </w:rPr>
            </w:pPr>
            <w:r>
              <w:rPr>
                <w:sz w:val="23"/>
              </w:rPr>
              <w:t>县市场监督管理局、县工信科局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68" w:type="dxa"/>
            <w:tcBorders>
              <w:left w:val="single" w:color="000000" w:sz="8" w:space="0"/>
              <w:right w:val="single" w:color="000000" w:sz="8" w:space="0"/>
            </w:tcBorders>
          </w:tcPr>
          <w:p>
            <w:pPr>
              <w:pStyle w:val="8"/>
              <w:spacing w:before="133"/>
              <w:ind w:left="5"/>
              <w:jc w:val="center"/>
              <w:rPr>
                <w:sz w:val="23"/>
              </w:rPr>
            </w:pPr>
            <w:r>
              <w:rPr>
                <w:sz w:val="23"/>
              </w:rPr>
              <w:t>2</w:t>
            </w:r>
          </w:p>
        </w:tc>
        <w:tc>
          <w:tcPr>
            <w:tcW w:w="3691" w:type="dxa"/>
            <w:tcBorders>
              <w:left w:val="single" w:color="000000" w:sz="8" w:space="0"/>
              <w:right w:val="single" w:color="000000" w:sz="8" w:space="0"/>
            </w:tcBorders>
          </w:tcPr>
          <w:p>
            <w:pPr>
              <w:pStyle w:val="8"/>
              <w:spacing w:before="128"/>
              <w:ind w:left="122"/>
              <w:rPr>
                <w:sz w:val="23"/>
              </w:rPr>
            </w:pPr>
            <w:r>
              <w:rPr>
                <w:sz w:val="23"/>
              </w:rPr>
              <w:t>全面开展专项监督检查</w:t>
            </w:r>
          </w:p>
        </w:tc>
        <w:tc>
          <w:tcPr>
            <w:tcW w:w="4320" w:type="dxa"/>
            <w:tcBorders>
              <w:left w:val="single" w:color="000000" w:sz="8" w:space="0"/>
              <w:right w:val="single" w:color="000000" w:sz="8" w:space="0"/>
            </w:tcBorders>
          </w:tcPr>
          <w:p>
            <w:pPr>
              <w:pStyle w:val="8"/>
              <w:spacing w:before="125"/>
              <w:ind w:left="141"/>
              <w:rPr>
                <w:sz w:val="23"/>
              </w:rPr>
            </w:pPr>
            <w:r>
              <w:rPr>
                <w:sz w:val="23"/>
              </w:rPr>
              <w:t>县市场监督管理局、县工信科局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19"/>
              <w:ind w:left="5"/>
              <w:jc w:val="center"/>
              <w:rPr>
                <w:sz w:val="23"/>
              </w:rPr>
            </w:pPr>
            <w:r>
              <w:rPr>
                <w:sz w:val="23"/>
              </w:rPr>
              <w:t>3</w:t>
            </w:r>
          </w:p>
        </w:tc>
        <w:tc>
          <w:tcPr>
            <w:tcW w:w="3691" w:type="dxa"/>
            <w:tcBorders>
              <w:left w:val="single" w:color="000000" w:sz="8" w:space="0"/>
              <w:right w:val="single" w:color="000000" w:sz="8" w:space="0"/>
            </w:tcBorders>
          </w:tcPr>
          <w:p>
            <w:pPr>
              <w:pStyle w:val="8"/>
              <w:spacing w:before="116"/>
              <w:ind w:left="122"/>
              <w:rPr>
                <w:sz w:val="23"/>
              </w:rPr>
            </w:pPr>
            <w:r>
              <w:rPr>
                <w:sz w:val="23"/>
              </w:rPr>
              <w:t>严格医疗废物流向管控</w:t>
            </w:r>
          </w:p>
        </w:tc>
        <w:tc>
          <w:tcPr>
            <w:tcW w:w="4320" w:type="dxa"/>
            <w:tcBorders>
              <w:left w:val="single" w:color="000000" w:sz="8" w:space="0"/>
              <w:right w:val="single" w:color="000000" w:sz="8" w:space="0"/>
            </w:tcBorders>
          </w:tcPr>
          <w:p>
            <w:pPr>
              <w:pStyle w:val="8"/>
              <w:spacing w:before="116"/>
              <w:ind w:left="139"/>
              <w:rPr>
                <w:sz w:val="23"/>
              </w:rPr>
            </w:pPr>
            <w:r>
              <w:rPr>
                <w:sz w:val="23"/>
              </w:rPr>
              <w:t>市生态环境局绛县分局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68" w:type="dxa"/>
            <w:tcBorders>
              <w:left w:val="single" w:color="000000" w:sz="8" w:space="0"/>
              <w:right w:val="single" w:color="000000" w:sz="8" w:space="0"/>
            </w:tcBorders>
          </w:tcPr>
          <w:p>
            <w:pPr>
              <w:pStyle w:val="8"/>
              <w:spacing w:before="192"/>
              <w:ind w:left="5"/>
              <w:jc w:val="center"/>
              <w:rPr>
                <w:sz w:val="23"/>
              </w:rPr>
            </w:pPr>
            <w:r>
              <w:rPr>
                <w:sz w:val="23"/>
              </w:rPr>
              <w:t>4</w:t>
            </w:r>
          </w:p>
        </w:tc>
        <w:tc>
          <w:tcPr>
            <w:tcW w:w="3691" w:type="dxa"/>
            <w:tcBorders>
              <w:left w:val="single" w:color="000000" w:sz="8" w:space="0"/>
              <w:right w:val="single" w:color="000000" w:sz="8" w:space="0"/>
            </w:tcBorders>
          </w:tcPr>
          <w:p>
            <w:pPr>
              <w:pStyle w:val="8"/>
              <w:spacing w:before="59" w:line="286" w:lineRule="exact"/>
              <w:ind w:left="122" w:right="294"/>
              <w:rPr>
                <w:sz w:val="23"/>
              </w:rPr>
            </w:pPr>
            <w:r>
              <w:rPr>
                <w:sz w:val="23"/>
              </w:rPr>
              <w:t>做好医疗机构医疗废物和生活垃圾管理</w:t>
            </w:r>
          </w:p>
        </w:tc>
        <w:tc>
          <w:tcPr>
            <w:tcW w:w="4320" w:type="dxa"/>
            <w:tcBorders>
              <w:left w:val="single" w:color="000000" w:sz="8" w:space="0"/>
              <w:right w:val="single" w:color="000000" w:sz="8" w:space="0"/>
            </w:tcBorders>
          </w:tcPr>
          <w:p>
            <w:pPr>
              <w:pStyle w:val="8"/>
              <w:spacing w:before="187"/>
              <w:ind w:left="141"/>
              <w:rPr>
                <w:sz w:val="23"/>
              </w:rPr>
            </w:pPr>
            <w:r>
              <w:rPr>
                <w:sz w:val="23"/>
              </w:rPr>
              <w:t>县卫生健康和体育局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21"/>
              <w:ind w:left="5"/>
              <w:jc w:val="center"/>
              <w:rPr>
                <w:sz w:val="23"/>
              </w:rPr>
            </w:pPr>
            <w:r>
              <w:rPr>
                <w:sz w:val="23"/>
              </w:rPr>
              <w:t>5</w:t>
            </w:r>
          </w:p>
        </w:tc>
        <w:tc>
          <w:tcPr>
            <w:tcW w:w="3691" w:type="dxa"/>
            <w:tcBorders>
              <w:left w:val="single" w:color="000000" w:sz="8" w:space="0"/>
              <w:right w:val="single" w:color="000000" w:sz="8" w:space="0"/>
            </w:tcBorders>
          </w:tcPr>
          <w:p>
            <w:pPr>
              <w:pStyle w:val="8"/>
              <w:spacing w:before="119"/>
              <w:ind w:left="122"/>
              <w:rPr>
                <w:sz w:val="23"/>
              </w:rPr>
            </w:pPr>
            <w:r>
              <w:rPr>
                <w:sz w:val="23"/>
              </w:rPr>
              <w:t>规范流通购销环节管理</w:t>
            </w:r>
          </w:p>
        </w:tc>
        <w:tc>
          <w:tcPr>
            <w:tcW w:w="4320" w:type="dxa"/>
            <w:tcBorders>
              <w:left w:val="single" w:color="000000" w:sz="8" w:space="0"/>
              <w:right w:val="single" w:color="000000" w:sz="8" w:space="0"/>
            </w:tcBorders>
          </w:tcPr>
          <w:p>
            <w:pPr>
              <w:pStyle w:val="8"/>
              <w:spacing w:before="116"/>
              <w:ind w:left="141"/>
              <w:rPr>
                <w:sz w:val="23"/>
              </w:rPr>
            </w:pPr>
            <w:r>
              <w:rPr>
                <w:sz w:val="23"/>
              </w:rPr>
              <w:t>县市场监督管理局、县供销联社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768" w:type="dxa"/>
            <w:tcBorders>
              <w:left w:val="single" w:color="000000" w:sz="8" w:space="0"/>
              <w:right w:val="single" w:color="000000" w:sz="8" w:space="0"/>
            </w:tcBorders>
          </w:tcPr>
          <w:p>
            <w:pPr>
              <w:pStyle w:val="8"/>
              <w:spacing w:before="120"/>
              <w:ind w:left="5"/>
              <w:jc w:val="center"/>
              <w:rPr>
                <w:sz w:val="23"/>
              </w:rPr>
            </w:pPr>
            <w:r>
              <w:rPr>
                <w:sz w:val="23"/>
              </w:rPr>
              <w:t>6</w:t>
            </w:r>
          </w:p>
        </w:tc>
        <w:tc>
          <w:tcPr>
            <w:tcW w:w="3691" w:type="dxa"/>
            <w:tcBorders>
              <w:left w:val="single" w:color="000000" w:sz="8" w:space="0"/>
              <w:right w:val="single" w:color="000000" w:sz="8" w:space="0"/>
            </w:tcBorders>
          </w:tcPr>
          <w:p>
            <w:pPr>
              <w:pStyle w:val="8"/>
              <w:spacing w:before="118"/>
              <w:ind w:left="122"/>
              <w:rPr>
                <w:sz w:val="23"/>
              </w:rPr>
            </w:pPr>
            <w:r>
              <w:rPr>
                <w:sz w:val="23"/>
              </w:rPr>
              <w:t>加大违法行为查处力度</w:t>
            </w:r>
          </w:p>
        </w:tc>
        <w:tc>
          <w:tcPr>
            <w:tcW w:w="4320" w:type="dxa"/>
            <w:tcBorders>
              <w:left w:val="single" w:color="000000" w:sz="8" w:space="0"/>
              <w:right w:val="single" w:color="000000" w:sz="8" w:space="0"/>
            </w:tcBorders>
          </w:tcPr>
          <w:p>
            <w:pPr>
              <w:pStyle w:val="8"/>
              <w:spacing w:before="118"/>
              <w:ind w:left="141"/>
              <w:rPr>
                <w:sz w:val="23"/>
              </w:rPr>
            </w:pPr>
            <w:r>
              <w:rPr>
                <w:sz w:val="23"/>
              </w:rPr>
              <w:t>县市场监督管理局、县农业农村局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768" w:type="dxa"/>
            <w:tcBorders>
              <w:left w:val="single" w:color="000000" w:sz="8" w:space="0"/>
              <w:right w:val="single" w:color="000000" w:sz="8" w:space="0"/>
            </w:tcBorders>
          </w:tcPr>
          <w:p>
            <w:pPr>
              <w:pStyle w:val="8"/>
              <w:spacing w:before="121"/>
              <w:ind w:left="5"/>
              <w:jc w:val="center"/>
              <w:rPr>
                <w:sz w:val="23"/>
              </w:rPr>
            </w:pPr>
            <w:r>
              <w:rPr>
                <w:sz w:val="23"/>
              </w:rPr>
              <w:t>7</w:t>
            </w:r>
          </w:p>
        </w:tc>
        <w:tc>
          <w:tcPr>
            <w:tcW w:w="3691" w:type="dxa"/>
            <w:tcBorders>
              <w:left w:val="single" w:color="000000" w:sz="8" w:space="0"/>
              <w:right w:val="single" w:color="000000" w:sz="8" w:space="0"/>
            </w:tcBorders>
          </w:tcPr>
          <w:p>
            <w:pPr>
              <w:pStyle w:val="8"/>
              <w:spacing w:before="118"/>
              <w:ind w:left="122"/>
              <w:rPr>
                <w:sz w:val="23"/>
              </w:rPr>
            </w:pPr>
            <w:r>
              <w:rPr>
                <w:sz w:val="23"/>
              </w:rPr>
              <w:t>加快建立绿色流通体系</w:t>
            </w:r>
          </w:p>
        </w:tc>
        <w:tc>
          <w:tcPr>
            <w:tcW w:w="4320" w:type="dxa"/>
            <w:tcBorders>
              <w:left w:val="single" w:color="000000" w:sz="8" w:space="0"/>
              <w:right w:val="single" w:color="000000" w:sz="8" w:space="0"/>
            </w:tcBorders>
          </w:tcPr>
          <w:p>
            <w:pPr>
              <w:pStyle w:val="8"/>
              <w:spacing w:before="116"/>
              <w:ind w:left="141"/>
              <w:rPr>
                <w:sz w:val="23"/>
              </w:rPr>
            </w:pPr>
            <w:r>
              <w:rPr>
                <w:sz w:val="23"/>
              </w:rPr>
              <w:t>县工信科局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23"/>
              <w:ind w:left="5"/>
              <w:jc w:val="center"/>
              <w:rPr>
                <w:sz w:val="23"/>
              </w:rPr>
            </w:pPr>
            <w:r>
              <w:rPr>
                <w:sz w:val="23"/>
              </w:rPr>
              <w:t>8</w:t>
            </w:r>
          </w:p>
        </w:tc>
        <w:tc>
          <w:tcPr>
            <w:tcW w:w="3691" w:type="dxa"/>
            <w:tcBorders>
              <w:left w:val="single" w:color="000000" w:sz="8" w:space="0"/>
              <w:right w:val="single" w:color="000000" w:sz="8" w:space="0"/>
            </w:tcBorders>
          </w:tcPr>
          <w:p>
            <w:pPr>
              <w:pStyle w:val="8"/>
              <w:spacing w:before="118"/>
              <w:ind w:left="122"/>
              <w:rPr>
                <w:sz w:val="23"/>
              </w:rPr>
            </w:pPr>
            <w:r>
              <w:rPr>
                <w:sz w:val="23"/>
              </w:rPr>
              <w:t>加强科技创新支撑力度</w:t>
            </w:r>
          </w:p>
        </w:tc>
        <w:tc>
          <w:tcPr>
            <w:tcW w:w="4320" w:type="dxa"/>
            <w:tcBorders>
              <w:left w:val="single" w:color="000000" w:sz="8" w:space="0"/>
              <w:right w:val="single" w:color="000000" w:sz="8" w:space="0"/>
            </w:tcBorders>
          </w:tcPr>
          <w:p>
            <w:pPr>
              <w:pStyle w:val="8"/>
              <w:spacing w:before="118"/>
              <w:ind w:left="141"/>
              <w:rPr>
                <w:sz w:val="23"/>
              </w:rPr>
            </w:pPr>
            <w:r>
              <w:rPr>
                <w:sz w:val="23"/>
              </w:rPr>
              <w:t>县工信科局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21"/>
              <w:ind w:left="5"/>
              <w:jc w:val="center"/>
              <w:rPr>
                <w:sz w:val="23"/>
              </w:rPr>
            </w:pPr>
            <w:r>
              <w:rPr>
                <w:sz w:val="23"/>
              </w:rPr>
              <w:t>9</w:t>
            </w:r>
          </w:p>
        </w:tc>
        <w:tc>
          <w:tcPr>
            <w:tcW w:w="3691" w:type="dxa"/>
            <w:tcBorders>
              <w:left w:val="single" w:color="000000" w:sz="8" w:space="0"/>
              <w:right w:val="single" w:color="000000" w:sz="8" w:space="0"/>
            </w:tcBorders>
          </w:tcPr>
          <w:p>
            <w:pPr>
              <w:pStyle w:val="8"/>
              <w:spacing w:before="119"/>
              <w:ind w:left="122"/>
              <w:rPr>
                <w:sz w:val="23"/>
              </w:rPr>
            </w:pPr>
            <w:r>
              <w:rPr>
                <w:sz w:val="23"/>
              </w:rPr>
              <w:t>强化项目保障力度</w:t>
            </w:r>
          </w:p>
        </w:tc>
        <w:tc>
          <w:tcPr>
            <w:tcW w:w="4320" w:type="dxa"/>
            <w:tcBorders>
              <w:left w:val="single" w:color="000000" w:sz="8" w:space="0"/>
              <w:right w:val="single" w:color="000000" w:sz="8" w:space="0"/>
            </w:tcBorders>
          </w:tcPr>
          <w:p>
            <w:pPr>
              <w:pStyle w:val="8"/>
              <w:spacing w:before="117"/>
              <w:ind w:left="141"/>
              <w:rPr>
                <w:sz w:val="23"/>
              </w:rPr>
            </w:pPr>
            <w:r>
              <w:rPr>
                <w:sz w:val="23"/>
              </w:rPr>
              <w:t>县工信科局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68" w:type="dxa"/>
            <w:tcBorders>
              <w:left w:val="single" w:color="000000" w:sz="8" w:space="0"/>
              <w:right w:val="single" w:color="000000" w:sz="8" w:space="0"/>
            </w:tcBorders>
          </w:tcPr>
          <w:p>
            <w:pPr>
              <w:pStyle w:val="8"/>
              <w:spacing w:before="132"/>
              <w:ind w:left="114" w:right="116"/>
              <w:jc w:val="center"/>
              <w:rPr>
                <w:sz w:val="23"/>
              </w:rPr>
            </w:pPr>
            <w:r>
              <w:rPr>
                <w:sz w:val="23"/>
              </w:rPr>
              <w:t>10</w:t>
            </w:r>
          </w:p>
        </w:tc>
        <w:tc>
          <w:tcPr>
            <w:tcW w:w="3691" w:type="dxa"/>
            <w:tcBorders>
              <w:left w:val="single" w:color="000000" w:sz="8" w:space="0"/>
              <w:right w:val="single" w:color="000000" w:sz="8" w:space="0"/>
            </w:tcBorders>
          </w:tcPr>
          <w:p>
            <w:pPr>
              <w:pStyle w:val="8"/>
              <w:spacing w:before="130"/>
              <w:ind w:left="119"/>
              <w:rPr>
                <w:sz w:val="23"/>
              </w:rPr>
            </w:pPr>
            <w:r>
              <w:rPr>
                <w:sz w:val="23"/>
              </w:rPr>
              <w:t>培育可降解塑料重点企业</w:t>
            </w:r>
          </w:p>
        </w:tc>
        <w:tc>
          <w:tcPr>
            <w:tcW w:w="4320" w:type="dxa"/>
            <w:tcBorders>
              <w:left w:val="single" w:color="000000" w:sz="8" w:space="0"/>
              <w:right w:val="single" w:color="000000" w:sz="8" w:space="0"/>
            </w:tcBorders>
          </w:tcPr>
          <w:p>
            <w:pPr>
              <w:pStyle w:val="8"/>
              <w:spacing w:before="127"/>
              <w:ind w:left="141"/>
              <w:rPr>
                <w:sz w:val="23"/>
              </w:rPr>
            </w:pPr>
            <w:r>
              <w:rPr>
                <w:sz w:val="23"/>
              </w:rPr>
              <w:t>县工信科局、县发展和改革局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23"/>
              <w:ind w:left="114" w:right="116"/>
              <w:jc w:val="center"/>
              <w:rPr>
                <w:sz w:val="23"/>
              </w:rPr>
            </w:pPr>
            <w:r>
              <w:rPr>
                <w:sz w:val="23"/>
              </w:rPr>
              <w:t>11</w:t>
            </w:r>
          </w:p>
        </w:tc>
        <w:tc>
          <w:tcPr>
            <w:tcW w:w="3691" w:type="dxa"/>
            <w:tcBorders>
              <w:left w:val="single" w:color="000000" w:sz="8" w:space="0"/>
              <w:right w:val="single" w:color="000000" w:sz="8" w:space="0"/>
            </w:tcBorders>
          </w:tcPr>
          <w:p>
            <w:pPr>
              <w:pStyle w:val="8"/>
              <w:spacing w:before="118"/>
              <w:ind w:left="122"/>
              <w:rPr>
                <w:sz w:val="23"/>
              </w:rPr>
            </w:pPr>
            <w:r>
              <w:rPr>
                <w:sz w:val="23"/>
              </w:rPr>
              <w:t>倡导替代产品广泛应用</w:t>
            </w:r>
          </w:p>
        </w:tc>
        <w:tc>
          <w:tcPr>
            <w:tcW w:w="4320" w:type="dxa"/>
            <w:tcBorders>
              <w:left w:val="single" w:color="000000" w:sz="8" w:space="0"/>
              <w:right w:val="single" w:color="000000" w:sz="8" w:space="0"/>
            </w:tcBorders>
          </w:tcPr>
          <w:p>
            <w:pPr>
              <w:pStyle w:val="8"/>
              <w:spacing w:before="118"/>
              <w:ind w:left="141"/>
              <w:rPr>
                <w:sz w:val="23"/>
              </w:rPr>
            </w:pPr>
            <w:r>
              <w:rPr>
                <w:sz w:val="23"/>
              </w:rPr>
              <w:t>县工信科局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22"/>
              <w:ind w:left="114" w:right="116"/>
              <w:jc w:val="center"/>
              <w:rPr>
                <w:sz w:val="23"/>
              </w:rPr>
            </w:pPr>
            <w:r>
              <w:rPr>
                <w:sz w:val="23"/>
              </w:rPr>
              <w:t>12</w:t>
            </w:r>
          </w:p>
        </w:tc>
        <w:tc>
          <w:tcPr>
            <w:tcW w:w="3691" w:type="dxa"/>
            <w:tcBorders>
              <w:left w:val="single" w:color="000000" w:sz="8" w:space="0"/>
              <w:right w:val="single" w:color="000000" w:sz="8" w:space="0"/>
            </w:tcBorders>
          </w:tcPr>
          <w:p>
            <w:pPr>
              <w:pStyle w:val="8"/>
              <w:spacing w:before="119"/>
              <w:ind w:left="122"/>
              <w:rPr>
                <w:sz w:val="23"/>
              </w:rPr>
            </w:pPr>
            <w:r>
              <w:rPr>
                <w:sz w:val="23"/>
              </w:rPr>
              <w:t>推进快递包装绿色治理</w:t>
            </w:r>
          </w:p>
        </w:tc>
        <w:tc>
          <w:tcPr>
            <w:tcW w:w="4320" w:type="dxa"/>
            <w:tcBorders>
              <w:left w:val="single" w:color="000000" w:sz="8" w:space="0"/>
              <w:right w:val="single" w:color="000000" w:sz="8" w:space="0"/>
            </w:tcBorders>
          </w:tcPr>
          <w:p>
            <w:pPr>
              <w:pStyle w:val="8"/>
              <w:spacing w:before="119"/>
              <w:ind w:left="141"/>
              <w:rPr>
                <w:sz w:val="23"/>
              </w:rPr>
            </w:pPr>
            <w:r>
              <w:rPr>
                <w:sz w:val="23"/>
              </w:rPr>
              <w:t>中国邮政集团公司山西省绛县分公司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21"/>
              <w:ind w:left="114" w:right="116"/>
              <w:jc w:val="center"/>
              <w:rPr>
                <w:sz w:val="23"/>
              </w:rPr>
            </w:pPr>
            <w:r>
              <w:rPr>
                <w:sz w:val="23"/>
              </w:rPr>
              <w:t>13</w:t>
            </w:r>
          </w:p>
        </w:tc>
        <w:tc>
          <w:tcPr>
            <w:tcW w:w="3691" w:type="dxa"/>
            <w:tcBorders>
              <w:left w:val="single" w:color="000000" w:sz="8" w:space="0"/>
              <w:right w:val="single" w:color="000000" w:sz="8" w:space="0"/>
            </w:tcBorders>
          </w:tcPr>
          <w:p>
            <w:pPr>
              <w:pStyle w:val="8"/>
              <w:spacing w:before="118"/>
              <w:ind w:left="122"/>
              <w:rPr>
                <w:sz w:val="23"/>
              </w:rPr>
            </w:pPr>
            <w:r>
              <w:rPr>
                <w:sz w:val="23"/>
              </w:rPr>
              <w:t>加大农用塑料废弃物回收力度</w:t>
            </w:r>
          </w:p>
        </w:tc>
        <w:tc>
          <w:tcPr>
            <w:tcW w:w="4320" w:type="dxa"/>
            <w:tcBorders>
              <w:left w:val="single" w:color="000000" w:sz="8" w:space="0"/>
              <w:right w:val="single" w:color="000000" w:sz="8" w:space="0"/>
            </w:tcBorders>
          </w:tcPr>
          <w:p>
            <w:pPr>
              <w:pStyle w:val="8"/>
              <w:spacing w:before="118"/>
              <w:ind w:left="141"/>
              <w:rPr>
                <w:sz w:val="23"/>
              </w:rPr>
            </w:pPr>
            <w:r>
              <w:rPr>
                <w:sz w:val="23"/>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22"/>
              <w:ind w:left="114" w:right="116"/>
              <w:jc w:val="center"/>
              <w:rPr>
                <w:sz w:val="23"/>
              </w:rPr>
            </w:pPr>
            <w:r>
              <w:rPr>
                <w:sz w:val="23"/>
              </w:rPr>
              <w:t>14</w:t>
            </w:r>
          </w:p>
        </w:tc>
        <w:tc>
          <w:tcPr>
            <w:tcW w:w="3691" w:type="dxa"/>
            <w:tcBorders>
              <w:left w:val="single" w:color="000000" w:sz="8" w:space="0"/>
              <w:right w:val="single" w:color="000000" w:sz="8" w:space="0"/>
            </w:tcBorders>
          </w:tcPr>
          <w:p>
            <w:pPr>
              <w:pStyle w:val="8"/>
              <w:spacing w:before="119"/>
              <w:ind w:left="122"/>
              <w:rPr>
                <w:sz w:val="23"/>
              </w:rPr>
            </w:pPr>
            <w:r>
              <w:rPr>
                <w:sz w:val="23"/>
              </w:rPr>
              <w:t>提高资源循环利用水平</w:t>
            </w:r>
          </w:p>
        </w:tc>
        <w:tc>
          <w:tcPr>
            <w:tcW w:w="4320" w:type="dxa"/>
            <w:tcBorders>
              <w:left w:val="single" w:color="000000" w:sz="8" w:space="0"/>
              <w:right w:val="single" w:color="000000" w:sz="8" w:space="0"/>
            </w:tcBorders>
          </w:tcPr>
          <w:p>
            <w:pPr>
              <w:pStyle w:val="8"/>
              <w:spacing w:before="117"/>
              <w:ind w:left="141"/>
              <w:rPr>
                <w:sz w:val="23"/>
              </w:rPr>
            </w:pPr>
            <w:r>
              <w:rPr>
                <w:sz w:val="23"/>
              </w:rPr>
              <w:t>县住建局、县工信科局、县发改局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68" w:type="dxa"/>
            <w:tcBorders>
              <w:left w:val="single" w:color="000000" w:sz="8" w:space="0"/>
              <w:right w:val="single" w:color="000000" w:sz="8" w:space="0"/>
            </w:tcBorders>
          </w:tcPr>
          <w:p>
            <w:pPr>
              <w:pStyle w:val="8"/>
              <w:spacing w:before="133"/>
              <w:ind w:left="114" w:right="116"/>
              <w:jc w:val="center"/>
              <w:rPr>
                <w:sz w:val="23"/>
              </w:rPr>
            </w:pPr>
            <w:r>
              <w:rPr>
                <w:sz w:val="23"/>
              </w:rPr>
              <w:t>15</w:t>
            </w:r>
          </w:p>
        </w:tc>
        <w:tc>
          <w:tcPr>
            <w:tcW w:w="3691" w:type="dxa"/>
            <w:tcBorders>
              <w:left w:val="single" w:color="000000" w:sz="8" w:space="0"/>
              <w:right w:val="single" w:color="000000" w:sz="8" w:space="0"/>
            </w:tcBorders>
          </w:tcPr>
          <w:p>
            <w:pPr>
              <w:pStyle w:val="8"/>
              <w:spacing w:before="128"/>
              <w:ind w:left="122"/>
              <w:rPr>
                <w:sz w:val="23"/>
              </w:rPr>
            </w:pPr>
            <w:r>
              <w:rPr>
                <w:sz w:val="23"/>
              </w:rPr>
              <w:t>抓好城市生活垃圾分类工作</w:t>
            </w:r>
          </w:p>
        </w:tc>
        <w:tc>
          <w:tcPr>
            <w:tcW w:w="4320" w:type="dxa"/>
            <w:tcBorders>
              <w:left w:val="single" w:color="000000" w:sz="8" w:space="0"/>
              <w:right w:val="single" w:color="000000" w:sz="8" w:space="0"/>
            </w:tcBorders>
          </w:tcPr>
          <w:p>
            <w:pPr>
              <w:pStyle w:val="8"/>
              <w:spacing w:before="130"/>
              <w:ind w:left="141"/>
              <w:rPr>
                <w:sz w:val="23"/>
              </w:rPr>
            </w:pPr>
            <w:r>
              <w:rPr>
                <w:sz w:val="23"/>
              </w:rPr>
              <w:t>县住建局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768" w:type="dxa"/>
            <w:tcBorders>
              <w:left w:val="single" w:color="000000" w:sz="8" w:space="0"/>
              <w:right w:val="single" w:color="000000" w:sz="8" w:space="0"/>
            </w:tcBorders>
          </w:tcPr>
          <w:p>
            <w:pPr>
              <w:pStyle w:val="8"/>
              <w:spacing w:before="191"/>
              <w:ind w:left="114" w:right="116"/>
              <w:jc w:val="center"/>
              <w:rPr>
                <w:sz w:val="23"/>
              </w:rPr>
            </w:pPr>
            <w:r>
              <w:rPr>
                <w:sz w:val="23"/>
              </w:rPr>
              <w:t>16</w:t>
            </w:r>
          </w:p>
        </w:tc>
        <w:tc>
          <w:tcPr>
            <w:tcW w:w="3691" w:type="dxa"/>
            <w:tcBorders>
              <w:left w:val="single" w:color="000000" w:sz="8" w:space="0"/>
              <w:right w:val="single" w:color="000000" w:sz="8" w:space="0"/>
            </w:tcBorders>
          </w:tcPr>
          <w:p>
            <w:pPr>
              <w:pStyle w:val="8"/>
              <w:spacing w:before="188"/>
              <w:ind w:left="122"/>
              <w:rPr>
                <w:sz w:val="23"/>
              </w:rPr>
            </w:pPr>
            <w:r>
              <w:rPr>
                <w:sz w:val="23"/>
              </w:rPr>
              <w:t>不断完善政策法规制度</w:t>
            </w:r>
          </w:p>
        </w:tc>
        <w:tc>
          <w:tcPr>
            <w:tcW w:w="4320" w:type="dxa"/>
            <w:tcBorders>
              <w:left w:val="single" w:color="000000" w:sz="8" w:space="0"/>
              <w:right w:val="single" w:color="000000" w:sz="8" w:space="0"/>
            </w:tcBorders>
          </w:tcPr>
          <w:p>
            <w:pPr>
              <w:pStyle w:val="8"/>
              <w:spacing w:before="60" w:line="292" w:lineRule="exact"/>
              <w:ind w:left="141" w:right="215"/>
              <w:rPr>
                <w:sz w:val="23"/>
              </w:rPr>
            </w:pPr>
            <w:r>
              <w:rPr>
                <w:sz w:val="23"/>
              </w:rPr>
              <w:t>县发展和改革局、市生态环境局绛县分局、县司法局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68" w:type="dxa"/>
            <w:tcBorders>
              <w:left w:val="single" w:color="000000" w:sz="8" w:space="0"/>
              <w:right w:val="single" w:color="000000" w:sz="8" w:space="0"/>
            </w:tcBorders>
          </w:tcPr>
          <w:p>
            <w:pPr>
              <w:pStyle w:val="8"/>
              <w:spacing w:before="122"/>
              <w:ind w:left="114" w:right="116"/>
              <w:jc w:val="center"/>
              <w:rPr>
                <w:sz w:val="23"/>
              </w:rPr>
            </w:pPr>
            <w:r>
              <w:rPr>
                <w:sz w:val="23"/>
              </w:rPr>
              <w:t>17</w:t>
            </w:r>
          </w:p>
        </w:tc>
        <w:tc>
          <w:tcPr>
            <w:tcW w:w="3691" w:type="dxa"/>
            <w:tcBorders>
              <w:left w:val="single" w:color="000000" w:sz="8" w:space="0"/>
              <w:right w:val="single" w:color="000000" w:sz="8" w:space="0"/>
            </w:tcBorders>
          </w:tcPr>
          <w:p>
            <w:pPr>
              <w:pStyle w:val="8"/>
              <w:spacing w:before="120"/>
              <w:ind w:left="122"/>
              <w:rPr>
                <w:sz w:val="23"/>
              </w:rPr>
            </w:pPr>
            <w:r>
              <w:rPr>
                <w:sz w:val="23"/>
              </w:rPr>
              <w:t>深化惠企政策有效落地</w:t>
            </w:r>
          </w:p>
        </w:tc>
        <w:tc>
          <w:tcPr>
            <w:tcW w:w="4320" w:type="dxa"/>
            <w:tcBorders>
              <w:left w:val="single" w:color="000000" w:sz="8" w:space="0"/>
              <w:right w:val="single" w:color="000000" w:sz="8" w:space="0"/>
            </w:tcBorders>
          </w:tcPr>
          <w:p>
            <w:pPr>
              <w:pStyle w:val="8"/>
              <w:spacing w:before="120"/>
              <w:ind w:left="139"/>
              <w:rPr>
                <w:sz w:val="23"/>
              </w:rPr>
            </w:pPr>
            <w:r>
              <w:rPr>
                <w:sz w:val="23"/>
              </w:rPr>
              <w:t>各相关职能部门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68" w:type="dxa"/>
            <w:tcBorders>
              <w:left w:val="single" w:color="000000" w:sz="8" w:space="0"/>
              <w:right w:val="single" w:color="000000" w:sz="8" w:space="0"/>
            </w:tcBorders>
          </w:tcPr>
          <w:p>
            <w:pPr>
              <w:pStyle w:val="8"/>
              <w:spacing w:before="10"/>
              <w:rPr>
                <w:sz w:val="15"/>
              </w:rPr>
            </w:pPr>
          </w:p>
          <w:p>
            <w:pPr>
              <w:pStyle w:val="8"/>
              <w:ind w:left="114" w:right="116"/>
              <w:jc w:val="center"/>
              <w:rPr>
                <w:sz w:val="23"/>
              </w:rPr>
            </w:pPr>
            <w:r>
              <w:rPr>
                <w:sz w:val="23"/>
              </w:rPr>
              <w:t>18</w:t>
            </w:r>
          </w:p>
        </w:tc>
        <w:tc>
          <w:tcPr>
            <w:tcW w:w="3691" w:type="dxa"/>
            <w:tcBorders>
              <w:left w:val="single" w:color="000000" w:sz="8" w:space="0"/>
              <w:right w:val="single" w:color="000000" w:sz="8" w:space="0"/>
            </w:tcBorders>
          </w:tcPr>
          <w:p>
            <w:pPr>
              <w:pStyle w:val="8"/>
              <w:spacing w:before="198"/>
              <w:ind w:left="122"/>
              <w:rPr>
                <w:sz w:val="23"/>
              </w:rPr>
            </w:pPr>
            <w:r>
              <w:rPr>
                <w:sz w:val="23"/>
              </w:rPr>
              <w:t>倡导简约绿色生活方式</w:t>
            </w:r>
          </w:p>
        </w:tc>
        <w:tc>
          <w:tcPr>
            <w:tcW w:w="4320" w:type="dxa"/>
            <w:tcBorders>
              <w:left w:val="single" w:color="000000" w:sz="8" w:space="0"/>
              <w:right w:val="single" w:color="000000" w:sz="8" w:space="0"/>
            </w:tcBorders>
          </w:tcPr>
          <w:p>
            <w:pPr>
              <w:pStyle w:val="8"/>
              <w:spacing w:before="57" w:line="292" w:lineRule="exact"/>
              <w:ind w:left="141" w:right="247"/>
              <w:rPr>
                <w:sz w:val="23"/>
              </w:rPr>
            </w:pPr>
            <w:r>
              <w:rPr>
                <w:sz w:val="23"/>
              </w:rPr>
              <w:t>县发改局、中共绛县县委机关事务服务中心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768" w:type="dxa"/>
            <w:tcBorders>
              <w:left w:val="single" w:color="000000" w:sz="8" w:space="0"/>
              <w:right w:val="single" w:color="000000" w:sz="8" w:space="0"/>
            </w:tcBorders>
          </w:tcPr>
          <w:p>
            <w:pPr>
              <w:pStyle w:val="8"/>
              <w:spacing w:before="124"/>
              <w:ind w:left="114" w:right="116"/>
              <w:jc w:val="center"/>
              <w:rPr>
                <w:sz w:val="23"/>
              </w:rPr>
            </w:pPr>
            <w:r>
              <w:rPr>
                <w:sz w:val="23"/>
              </w:rPr>
              <w:t>19</w:t>
            </w:r>
          </w:p>
        </w:tc>
        <w:tc>
          <w:tcPr>
            <w:tcW w:w="3691" w:type="dxa"/>
            <w:tcBorders>
              <w:left w:val="single" w:color="000000" w:sz="8" w:space="0"/>
              <w:right w:val="single" w:color="000000" w:sz="8" w:space="0"/>
            </w:tcBorders>
          </w:tcPr>
          <w:p>
            <w:pPr>
              <w:pStyle w:val="8"/>
              <w:spacing w:before="121"/>
              <w:ind w:left="122"/>
              <w:rPr>
                <w:sz w:val="23"/>
              </w:rPr>
            </w:pPr>
            <w:r>
              <w:rPr>
                <w:sz w:val="23"/>
              </w:rPr>
              <w:t>提升综合执法效能</w:t>
            </w:r>
          </w:p>
        </w:tc>
        <w:tc>
          <w:tcPr>
            <w:tcW w:w="4320" w:type="dxa"/>
            <w:tcBorders>
              <w:left w:val="single" w:color="000000" w:sz="8" w:space="0"/>
              <w:right w:val="single" w:color="000000" w:sz="8" w:space="0"/>
            </w:tcBorders>
          </w:tcPr>
          <w:p>
            <w:pPr>
              <w:pStyle w:val="8"/>
              <w:spacing w:before="121"/>
              <w:ind w:left="141"/>
              <w:rPr>
                <w:sz w:val="23"/>
              </w:rPr>
            </w:pPr>
            <w:r>
              <w:rPr>
                <w:sz w:val="23"/>
              </w:rPr>
              <w:t>市生态环境局绛县分局</w:t>
            </w:r>
          </w:p>
        </w:tc>
      </w:tr>
    </w:tbl>
    <w:p>
      <w:pPr>
        <w:pStyle w:val="3"/>
        <w:spacing w:before="10"/>
        <w:rPr>
          <w:rFonts w:ascii="宋体"/>
          <w:sz w:val="9"/>
        </w:rPr>
      </w:pPr>
    </w:p>
    <w:p>
      <w:pPr>
        <w:spacing w:before="54"/>
        <w:ind w:left="368" w:right="0" w:firstLine="0"/>
        <w:jc w:val="left"/>
        <w:rPr>
          <w:rFonts w:ascii="宋体" w:hAnsi="宋体"/>
          <w:sz w:val="34"/>
        </w:rPr>
      </w:pPr>
      <w:r>
        <w:rPr>
          <w:rFonts w:ascii="宋体" w:hAnsi="宋体"/>
          <w:sz w:val="34"/>
        </w:rPr>
        <w:t>─</w:t>
      </w:r>
      <w:r>
        <w:rPr>
          <w:rFonts w:ascii="宋体" w:hAnsi="宋体"/>
          <w:spacing w:val="-139"/>
          <w:sz w:val="34"/>
        </w:rPr>
        <w:t xml:space="preserve"> </w:t>
      </w:r>
      <w:r>
        <w:rPr>
          <w:rFonts w:ascii="宋体" w:hAnsi="宋体"/>
          <w:spacing w:val="-4"/>
          <w:sz w:val="34"/>
        </w:rPr>
        <w:t>10</w:t>
      </w:r>
      <w:r>
        <w:rPr>
          <w:rFonts w:ascii="宋体" w:hAnsi="宋体"/>
          <w:spacing w:val="-115"/>
          <w:sz w:val="34"/>
        </w:rPr>
        <w:t xml:space="preserve"> </w:t>
      </w:r>
      <w:r>
        <w:rPr>
          <w:rFonts w:ascii="宋体" w:hAnsi="宋体"/>
          <w:sz w:val="34"/>
        </w:rPr>
        <w:t>─</w:t>
      </w:r>
    </w:p>
    <w:p>
      <w:pPr>
        <w:spacing w:after="0"/>
        <w:jc w:val="left"/>
        <w:rPr>
          <w:rFonts w:ascii="宋体" w:hAnsi="宋体"/>
          <w:sz w:val="34"/>
        </w:rPr>
        <w:sectPr>
          <w:pgSz w:w="11830" w:h="16820"/>
          <w:pgMar w:top="1600" w:right="1520" w:bottom="280" w:left="1280" w:header="720" w:footer="720" w:gutter="0"/>
          <w:cols w:space="720" w:num="1"/>
        </w:sectPr>
      </w:pPr>
    </w:p>
    <w:p>
      <w:pPr>
        <w:pStyle w:val="3"/>
        <w:rPr>
          <w:rFonts w:ascii="宋体"/>
          <w:sz w:val="20"/>
        </w:rPr>
      </w:pPr>
    </w:p>
    <w:p>
      <w:pPr>
        <w:pStyle w:val="3"/>
        <w:rPr>
          <w:rFonts w:ascii="宋体"/>
          <w:sz w:val="20"/>
        </w:rPr>
      </w:pPr>
    </w:p>
    <w:p>
      <w:pPr>
        <w:pStyle w:val="3"/>
        <w:spacing w:before="3"/>
        <w:rPr>
          <w:rFonts w:ascii="宋体"/>
          <w:sz w:val="16"/>
        </w:rPr>
      </w:pPr>
    </w:p>
    <w:p>
      <w:pPr>
        <w:pStyle w:val="3"/>
        <w:ind w:left="343"/>
        <w:rPr>
          <w:rFonts w:ascii="宋体"/>
          <w:sz w:val="20"/>
        </w:rPr>
      </w:pPr>
      <w:r>
        <w:rPr>
          <w:rFonts w:ascii="宋体"/>
          <w:sz w:val="20"/>
        </w:rPr>
        <w:pict>
          <v:group id="_x0000_s1109" o:spid="_x0000_s1109" o:spt="203" style="height:19.25pt;width:48.75pt;" coordsize="975,385">
            <o:lock v:ext="edit"/>
            <v:shape id="_x0000_s1110" o:spid="_x0000_s1110" o:spt="75" type="#_x0000_t75" style="position:absolute;left:0;top:0;height:385;width:694;" filled="f" stroked="f" coordsize="21600,21600">
              <v:path/>
              <v:fill on="f" focussize="0,0"/>
              <v:stroke on="f"/>
              <v:imagedata r:id="rId84" o:title=""/>
              <o:lock v:ext="edit" aspectratio="t"/>
            </v:shape>
            <v:shape id="_x0000_s1111" o:spid="_x0000_s1111" o:spt="75" type="#_x0000_t75" style="position:absolute;left:650;top:48;height:310;width:325;" filled="f" stroked="f" coordsize="21600,21600">
              <v:path/>
              <v:fill on="f" focussize="0,0"/>
              <v:stroke on="f"/>
              <v:imagedata r:id="rId85" o:title=""/>
              <o:lock v:ext="edit" aspectratio="t"/>
            </v:shape>
            <w10:wrap type="none"/>
            <w10:anchorlock/>
          </v:group>
        </w:pict>
      </w:r>
    </w:p>
    <w:p>
      <w:pPr>
        <w:pStyle w:val="3"/>
        <w:rPr>
          <w:rFonts w:ascii="宋体"/>
          <w:sz w:val="20"/>
        </w:rPr>
      </w:pPr>
    </w:p>
    <w:p>
      <w:pPr>
        <w:pStyle w:val="3"/>
        <w:spacing w:before="4"/>
        <w:rPr>
          <w:rFonts w:ascii="宋体"/>
          <w:sz w:val="13"/>
        </w:rPr>
      </w:pPr>
      <w:r>
        <w:drawing>
          <wp:anchor distT="0" distB="0" distL="0" distR="0" simplePos="0" relativeHeight="251660288" behindDoc="0" locked="0" layoutInCell="1" allowOverlap="1">
            <wp:simplePos x="0" y="0"/>
            <wp:positionH relativeFrom="page">
              <wp:posOffset>1229360</wp:posOffset>
            </wp:positionH>
            <wp:positionV relativeFrom="paragraph">
              <wp:posOffset>133350</wp:posOffset>
            </wp:positionV>
            <wp:extent cx="5045075" cy="313690"/>
            <wp:effectExtent l="0" t="0" r="0" b="0"/>
            <wp:wrapTopAndBottom/>
            <wp:docPr id="39" name="image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82.jpeg"/>
                    <pic:cNvPicPr>
                      <a:picLocks noChangeAspect="1"/>
                    </pic:cNvPicPr>
                  </pic:nvPicPr>
                  <pic:blipFill>
                    <a:blip r:embed="rId86" cstate="print"/>
                    <a:stretch>
                      <a:fillRect/>
                    </a:stretch>
                  </pic:blipFill>
                  <pic:spPr>
                    <a:xfrm>
                      <a:off x="0" y="0"/>
                      <a:ext cx="5044963" cy="313944"/>
                    </a:xfrm>
                    <a:prstGeom prst="rect">
                      <a:avLst/>
                    </a:prstGeom>
                  </pic:spPr>
                </pic:pic>
              </a:graphicData>
            </a:graphic>
          </wp:anchor>
        </w:drawing>
      </w:r>
    </w:p>
    <w:p>
      <w:pPr>
        <w:pStyle w:val="3"/>
        <w:rPr>
          <w:rFonts w:ascii="宋体"/>
          <w:sz w:val="20"/>
        </w:rPr>
      </w:pPr>
    </w:p>
    <w:tbl>
      <w:tblPr>
        <w:tblStyle w:val="4"/>
        <w:tblW w:w="0" w:type="auto"/>
        <w:tblInd w:w="1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9"/>
        <w:gridCol w:w="2115"/>
        <w:gridCol w:w="1537"/>
        <w:gridCol w:w="1736"/>
        <w:gridCol w:w="1147"/>
        <w:gridCol w:w="1058"/>
        <w:gridCol w:w="10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644" w:type="dxa"/>
            <w:gridSpan w:val="2"/>
            <w:tcBorders>
              <w:left w:val="single" w:color="000000" w:sz="8" w:space="0"/>
              <w:right w:val="single" w:color="000000" w:sz="8" w:space="0"/>
            </w:tcBorders>
          </w:tcPr>
          <w:p>
            <w:pPr>
              <w:pStyle w:val="8"/>
              <w:spacing w:before="10"/>
              <w:ind w:left="1668"/>
              <w:rPr>
                <w:sz w:val="19"/>
              </w:rPr>
            </w:pPr>
            <w:r>
              <w:rPr>
                <w:sz w:val="19"/>
              </w:rPr>
              <w:t>时间节点</w:t>
            </w:r>
          </w:p>
        </w:tc>
        <w:tc>
          <w:tcPr>
            <w:tcW w:w="1537" w:type="dxa"/>
            <w:vMerge w:val="restart"/>
            <w:tcBorders>
              <w:left w:val="single" w:color="000000" w:sz="8" w:space="0"/>
              <w:right w:val="single" w:color="000000" w:sz="8" w:space="0"/>
            </w:tcBorders>
          </w:tcPr>
          <w:p>
            <w:pPr>
              <w:pStyle w:val="8"/>
              <w:rPr>
                <w:sz w:val="18"/>
              </w:rPr>
            </w:pPr>
          </w:p>
          <w:p>
            <w:pPr>
              <w:pStyle w:val="8"/>
              <w:spacing w:before="158"/>
              <w:ind w:left="335"/>
              <w:rPr>
                <w:sz w:val="19"/>
              </w:rPr>
            </w:pPr>
            <w:r>
              <w:rPr>
                <w:sz w:val="19"/>
              </w:rPr>
              <w:t>2020年底</w:t>
            </w:r>
          </w:p>
        </w:tc>
        <w:tc>
          <w:tcPr>
            <w:tcW w:w="1736" w:type="dxa"/>
            <w:vMerge w:val="restart"/>
            <w:tcBorders>
              <w:left w:val="single" w:color="000000" w:sz="8" w:space="0"/>
              <w:right w:val="single" w:color="000000" w:sz="8" w:space="0"/>
            </w:tcBorders>
          </w:tcPr>
          <w:p>
            <w:pPr>
              <w:pStyle w:val="8"/>
              <w:rPr>
                <w:sz w:val="17"/>
              </w:rPr>
            </w:pPr>
          </w:p>
          <w:p>
            <w:pPr>
              <w:pStyle w:val="8"/>
              <w:spacing w:before="1"/>
              <w:ind w:left="526"/>
              <w:rPr>
                <w:sz w:val="19"/>
              </w:rPr>
            </w:pPr>
            <w:r>
              <w:rPr>
                <w:spacing w:val="3"/>
                <w:sz w:val="19"/>
              </w:rPr>
              <w:t>2021</w:t>
            </w:r>
            <w:r>
              <w:rPr>
                <w:sz w:val="19"/>
              </w:rPr>
              <w:t>年</w:t>
            </w:r>
          </w:p>
          <w:p>
            <w:pPr>
              <w:pStyle w:val="8"/>
              <w:spacing w:before="97"/>
              <w:ind w:left="478"/>
              <w:rPr>
                <w:sz w:val="19"/>
              </w:rPr>
            </w:pPr>
            <w:r>
              <w:rPr>
                <w:sz w:val="19"/>
              </w:rPr>
              <w:t>7</w:t>
            </w:r>
            <w:r>
              <w:rPr>
                <w:spacing w:val="-28"/>
                <w:sz w:val="19"/>
              </w:rPr>
              <w:t xml:space="preserve"> 月</w:t>
            </w:r>
            <w:r>
              <w:rPr>
                <w:sz w:val="19"/>
              </w:rPr>
              <w:t>1</w:t>
            </w:r>
            <w:r>
              <w:rPr>
                <w:spacing w:val="-29"/>
                <w:sz w:val="19"/>
              </w:rPr>
              <w:t xml:space="preserve"> 日</w:t>
            </w:r>
          </w:p>
        </w:tc>
        <w:tc>
          <w:tcPr>
            <w:tcW w:w="1147" w:type="dxa"/>
            <w:vMerge w:val="restart"/>
            <w:tcBorders>
              <w:left w:val="single" w:color="000000" w:sz="8" w:space="0"/>
              <w:right w:val="single" w:color="000000" w:sz="8" w:space="0"/>
            </w:tcBorders>
          </w:tcPr>
          <w:p>
            <w:pPr>
              <w:pStyle w:val="8"/>
              <w:spacing w:before="12"/>
              <w:rPr>
                <w:sz w:val="23"/>
              </w:rPr>
            </w:pPr>
          </w:p>
          <w:p>
            <w:pPr>
              <w:pStyle w:val="8"/>
              <w:spacing w:before="1" w:line="237" w:lineRule="exact"/>
              <w:ind w:left="371"/>
              <w:rPr>
                <w:sz w:val="19"/>
              </w:rPr>
            </w:pPr>
            <w:r>
              <w:rPr>
                <w:sz w:val="19"/>
              </w:rPr>
              <w:t>2022</w:t>
            </w:r>
          </w:p>
          <w:p>
            <w:pPr>
              <w:pStyle w:val="8"/>
              <w:spacing w:line="237" w:lineRule="exact"/>
              <w:ind w:left="371"/>
              <w:rPr>
                <w:sz w:val="19"/>
              </w:rPr>
            </w:pPr>
            <w:r>
              <w:rPr>
                <w:spacing w:val="-2"/>
                <w:sz w:val="19"/>
              </w:rPr>
              <w:t>年底</w:t>
            </w:r>
          </w:p>
        </w:tc>
        <w:tc>
          <w:tcPr>
            <w:tcW w:w="1058" w:type="dxa"/>
            <w:vMerge w:val="restart"/>
            <w:tcBorders>
              <w:left w:val="single" w:color="000000" w:sz="8" w:space="0"/>
              <w:right w:val="single" w:color="000000" w:sz="8" w:space="0"/>
            </w:tcBorders>
          </w:tcPr>
          <w:p>
            <w:pPr>
              <w:pStyle w:val="8"/>
              <w:spacing w:before="3"/>
              <w:rPr>
                <w:sz w:val="17"/>
              </w:rPr>
            </w:pPr>
          </w:p>
          <w:p>
            <w:pPr>
              <w:pStyle w:val="8"/>
              <w:ind w:left="324"/>
              <w:rPr>
                <w:sz w:val="19"/>
              </w:rPr>
            </w:pPr>
            <w:r>
              <w:rPr>
                <w:sz w:val="19"/>
              </w:rPr>
              <w:t>2023</w:t>
            </w:r>
          </w:p>
          <w:p>
            <w:pPr>
              <w:pStyle w:val="8"/>
              <w:spacing w:before="64"/>
              <w:ind w:left="314"/>
              <w:rPr>
                <w:sz w:val="19"/>
              </w:rPr>
            </w:pPr>
            <w:r>
              <w:rPr>
                <w:spacing w:val="-2"/>
                <w:sz w:val="19"/>
              </w:rPr>
              <w:t>年底</w:t>
            </w:r>
          </w:p>
        </w:tc>
        <w:tc>
          <w:tcPr>
            <w:tcW w:w="1008" w:type="dxa"/>
            <w:vMerge w:val="restart"/>
            <w:tcBorders>
              <w:left w:val="single" w:color="000000" w:sz="8" w:space="0"/>
              <w:right w:val="single" w:color="000000" w:sz="8" w:space="0"/>
            </w:tcBorders>
          </w:tcPr>
          <w:p>
            <w:pPr>
              <w:pStyle w:val="8"/>
              <w:spacing w:before="12"/>
              <w:rPr>
                <w:sz w:val="18"/>
              </w:rPr>
            </w:pPr>
          </w:p>
          <w:p>
            <w:pPr>
              <w:pStyle w:val="8"/>
              <w:ind w:left="317"/>
              <w:rPr>
                <w:sz w:val="19"/>
              </w:rPr>
            </w:pPr>
            <w:r>
              <w:rPr>
                <w:sz w:val="19"/>
              </w:rPr>
              <w:t>2025</w:t>
            </w:r>
          </w:p>
          <w:p>
            <w:pPr>
              <w:pStyle w:val="8"/>
              <w:spacing w:before="52"/>
              <w:ind w:left="317"/>
              <w:rPr>
                <w:sz w:val="19"/>
              </w:rPr>
            </w:pPr>
            <w:r>
              <w:rPr>
                <w:spacing w:val="-2"/>
                <w:sz w:val="19"/>
              </w:rPr>
              <w:t>年底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644" w:type="dxa"/>
            <w:gridSpan w:val="2"/>
            <w:tcBorders>
              <w:left w:val="single" w:color="000000" w:sz="8" w:space="0"/>
              <w:right w:val="single" w:color="000000" w:sz="8" w:space="0"/>
            </w:tcBorders>
          </w:tcPr>
          <w:p>
            <w:pPr>
              <w:pStyle w:val="8"/>
              <w:spacing w:line="225" w:lineRule="exact"/>
              <w:ind w:left="747"/>
              <w:rPr>
                <w:sz w:val="19"/>
              </w:rPr>
            </w:pPr>
            <w:r>
              <w:rPr>
                <w:sz w:val="19"/>
              </w:rPr>
              <w:t>禁限要求</w:t>
            </w:r>
          </w:p>
          <w:p>
            <w:pPr>
              <w:pStyle w:val="8"/>
              <w:spacing w:before="4"/>
              <w:rPr>
                <w:sz w:val="14"/>
              </w:rPr>
            </w:pPr>
          </w:p>
          <w:p>
            <w:pPr>
              <w:pStyle w:val="8"/>
              <w:spacing w:line="226" w:lineRule="exact"/>
              <w:ind w:left="109"/>
              <w:rPr>
                <w:sz w:val="19"/>
              </w:rPr>
            </w:pPr>
            <w:r>
              <w:rPr>
                <w:sz w:val="19"/>
              </w:rPr>
              <w:t>禁限种类</w:t>
            </w:r>
          </w:p>
        </w:tc>
        <w:tc>
          <w:tcPr>
            <w:tcW w:w="1537" w:type="dxa"/>
            <w:vMerge w:val="continue"/>
            <w:tcBorders>
              <w:top w:val="nil"/>
              <w:left w:val="single" w:color="000000" w:sz="8" w:space="0"/>
              <w:right w:val="single" w:color="000000" w:sz="8" w:space="0"/>
            </w:tcBorders>
          </w:tcPr>
          <w:p>
            <w:pPr>
              <w:rPr>
                <w:sz w:val="2"/>
                <w:szCs w:val="2"/>
              </w:rPr>
            </w:pPr>
          </w:p>
        </w:tc>
        <w:tc>
          <w:tcPr>
            <w:tcW w:w="1736" w:type="dxa"/>
            <w:vMerge w:val="continue"/>
            <w:tcBorders>
              <w:top w:val="nil"/>
              <w:left w:val="single" w:color="000000" w:sz="8" w:space="0"/>
              <w:right w:val="single" w:color="000000" w:sz="8" w:space="0"/>
            </w:tcBorders>
          </w:tcPr>
          <w:p>
            <w:pPr>
              <w:rPr>
                <w:sz w:val="2"/>
                <w:szCs w:val="2"/>
              </w:rPr>
            </w:pPr>
          </w:p>
        </w:tc>
        <w:tc>
          <w:tcPr>
            <w:tcW w:w="1147" w:type="dxa"/>
            <w:vMerge w:val="continue"/>
            <w:tcBorders>
              <w:top w:val="nil"/>
              <w:left w:val="single" w:color="000000" w:sz="8" w:space="0"/>
              <w:right w:val="single" w:color="000000" w:sz="8" w:space="0"/>
            </w:tcBorders>
          </w:tcPr>
          <w:p>
            <w:pPr>
              <w:rPr>
                <w:sz w:val="2"/>
                <w:szCs w:val="2"/>
              </w:rPr>
            </w:pPr>
          </w:p>
        </w:tc>
        <w:tc>
          <w:tcPr>
            <w:tcW w:w="1058" w:type="dxa"/>
            <w:vMerge w:val="continue"/>
            <w:tcBorders>
              <w:top w:val="nil"/>
              <w:left w:val="single" w:color="000000" w:sz="8" w:space="0"/>
              <w:right w:val="single" w:color="000000" w:sz="8" w:space="0"/>
            </w:tcBorders>
          </w:tcPr>
          <w:p>
            <w:pPr>
              <w:rPr>
                <w:sz w:val="2"/>
                <w:szCs w:val="2"/>
              </w:rPr>
            </w:pPr>
          </w:p>
        </w:tc>
        <w:tc>
          <w:tcPr>
            <w:tcW w:w="1008" w:type="dxa"/>
            <w:vMerge w:val="continue"/>
            <w:tcBorders>
              <w:top w:val="nil"/>
              <w:left w:val="single" w:color="000000" w:sz="8" w:space="0"/>
              <w:right w:val="single" w:color="000000" w:sz="8"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529" w:type="dxa"/>
            <w:vMerge w:val="restart"/>
            <w:tcBorders>
              <w:left w:val="single" w:color="000000" w:sz="8" w:space="0"/>
              <w:right w:val="single" w:color="000000" w:sz="8" w:space="0"/>
            </w:tcBorders>
            <w:textDirection w:val="tbRl"/>
          </w:tcPr>
          <w:p>
            <w:pPr>
              <w:pStyle w:val="8"/>
              <w:tabs>
                <w:tab w:val="left" w:pos="1364"/>
              </w:tabs>
              <w:spacing w:before="70"/>
              <w:ind w:left="176"/>
              <w:rPr>
                <w:sz w:val="19"/>
              </w:rPr>
            </w:pPr>
            <w:r>
              <w:rPr>
                <w:spacing w:val="16"/>
                <w:w w:val="105"/>
                <w:sz w:val="19"/>
              </w:rPr>
              <w:t>禁</w:t>
            </w:r>
            <w:r>
              <w:rPr>
                <w:spacing w:val="19"/>
                <w:w w:val="105"/>
                <w:sz w:val="19"/>
              </w:rPr>
              <w:t>止</w:t>
            </w:r>
            <w:r>
              <w:rPr>
                <w:spacing w:val="17"/>
                <w:w w:val="105"/>
                <w:sz w:val="19"/>
              </w:rPr>
              <w:t>生</w:t>
            </w:r>
            <w:r>
              <w:rPr>
                <w:w w:val="105"/>
                <w:sz w:val="19"/>
              </w:rPr>
              <w:t>产</w:t>
            </w:r>
            <w:r>
              <w:rPr>
                <w:w w:val="105"/>
                <w:sz w:val="19"/>
              </w:rPr>
              <w:tab/>
            </w:r>
            <w:r>
              <w:rPr>
                <w:spacing w:val="19"/>
                <w:w w:val="105"/>
                <w:sz w:val="19"/>
              </w:rPr>
              <w:t>、</w:t>
            </w:r>
            <w:r>
              <w:rPr>
                <w:spacing w:val="16"/>
                <w:w w:val="105"/>
                <w:sz w:val="19"/>
              </w:rPr>
              <w:t>销</w:t>
            </w:r>
            <w:r>
              <w:rPr>
                <w:spacing w:val="19"/>
                <w:w w:val="105"/>
                <w:sz w:val="19"/>
              </w:rPr>
              <w:t>售</w:t>
            </w:r>
            <w:r>
              <w:rPr>
                <w:spacing w:val="16"/>
                <w:w w:val="105"/>
                <w:sz w:val="19"/>
              </w:rPr>
              <w:t>的</w:t>
            </w:r>
            <w:r>
              <w:rPr>
                <w:spacing w:val="17"/>
                <w:w w:val="105"/>
                <w:sz w:val="19"/>
              </w:rPr>
              <w:t>塑</w:t>
            </w:r>
            <w:r>
              <w:rPr>
                <w:spacing w:val="19"/>
                <w:w w:val="105"/>
                <w:sz w:val="19"/>
              </w:rPr>
              <w:t>料</w:t>
            </w:r>
            <w:r>
              <w:rPr>
                <w:spacing w:val="16"/>
                <w:w w:val="105"/>
                <w:sz w:val="19"/>
              </w:rPr>
              <w:t>制</w:t>
            </w:r>
            <w:r>
              <w:rPr>
                <w:w w:val="105"/>
                <w:sz w:val="19"/>
              </w:rPr>
              <w:t>品</w:t>
            </w:r>
          </w:p>
        </w:tc>
        <w:tc>
          <w:tcPr>
            <w:tcW w:w="2115" w:type="dxa"/>
            <w:tcBorders>
              <w:left w:val="single" w:color="000000" w:sz="8" w:space="0"/>
              <w:right w:val="single" w:color="000000" w:sz="8" w:space="0"/>
            </w:tcBorders>
          </w:tcPr>
          <w:p>
            <w:pPr>
              <w:pStyle w:val="8"/>
              <w:spacing w:before="75" w:line="240" w:lineRule="atLeast"/>
              <w:ind w:left="100" w:right="81"/>
              <w:rPr>
                <w:sz w:val="19"/>
              </w:rPr>
            </w:pPr>
            <w:r>
              <w:rPr>
                <w:sz w:val="19"/>
              </w:rPr>
              <w:t>厚度小于0.025 毫米的超薄塑料购物袋</w:t>
            </w:r>
          </w:p>
        </w:tc>
        <w:tc>
          <w:tcPr>
            <w:tcW w:w="1537" w:type="dxa"/>
            <w:tcBorders>
              <w:left w:val="single" w:color="000000" w:sz="8" w:space="0"/>
              <w:right w:val="single" w:color="000000" w:sz="8" w:space="0"/>
            </w:tcBorders>
          </w:tcPr>
          <w:p>
            <w:pPr>
              <w:pStyle w:val="8"/>
              <w:spacing w:before="12"/>
              <w:rPr>
                <w:sz w:val="13"/>
              </w:rPr>
            </w:pPr>
          </w:p>
          <w:p>
            <w:pPr>
              <w:pStyle w:val="8"/>
              <w:ind w:left="114"/>
              <w:rPr>
                <w:sz w:val="19"/>
              </w:rPr>
            </w:pPr>
            <w:r>
              <w:rPr>
                <w:sz w:val="19"/>
              </w:rPr>
              <w:t>禁止生产、销售</w:t>
            </w: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28" w:line="260" w:lineRule="atLeast"/>
              <w:ind w:left="100" w:right="74"/>
              <w:rPr>
                <w:sz w:val="19"/>
              </w:rPr>
            </w:pPr>
            <w:r>
              <w:rPr>
                <w:sz w:val="19"/>
              </w:rPr>
              <w:t>厚度小于0.01 毫米的聚乙烯农用地膜</w:t>
            </w:r>
          </w:p>
        </w:tc>
        <w:tc>
          <w:tcPr>
            <w:tcW w:w="1537" w:type="dxa"/>
            <w:tcBorders>
              <w:left w:val="single" w:color="000000" w:sz="8" w:space="0"/>
              <w:right w:val="single" w:color="000000" w:sz="8" w:space="0"/>
            </w:tcBorders>
          </w:tcPr>
          <w:p>
            <w:pPr>
              <w:pStyle w:val="8"/>
              <w:spacing w:before="2"/>
              <w:rPr>
                <w:sz w:val="13"/>
              </w:rPr>
            </w:pPr>
          </w:p>
          <w:p>
            <w:pPr>
              <w:pStyle w:val="8"/>
              <w:spacing w:before="1"/>
              <w:ind w:left="114"/>
              <w:rPr>
                <w:sz w:val="19"/>
              </w:rPr>
            </w:pPr>
            <w:r>
              <w:rPr>
                <w:sz w:val="19"/>
              </w:rPr>
              <w:t>禁止生产、销售</w:t>
            </w: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74" w:line="252" w:lineRule="auto"/>
              <w:ind w:left="100" w:right="93"/>
              <w:rPr>
                <w:sz w:val="19"/>
              </w:rPr>
            </w:pPr>
            <w:r>
              <w:rPr>
                <w:sz w:val="19"/>
              </w:rPr>
              <w:t>以医疗废物为原料制造塑料特制品</w:t>
            </w:r>
          </w:p>
        </w:tc>
        <w:tc>
          <w:tcPr>
            <w:tcW w:w="1537" w:type="dxa"/>
            <w:tcBorders>
              <w:left w:val="single" w:color="000000" w:sz="8" w:space="0"/>
              <w:right w:val="single" w:color="000000" w:sz="8" w:space="0"/>
            </w:tcBorders>
          </w:tcPr>
          <w:p>
            <w:pPr>
              <w:pStyle w:val="8"/>
              <w:spacing w:before="7"/>
              <w:rPr>
                <w:sz w:val="15"/>
              </w:rPr>
            </w:pPr>
          </w:p>
          <w:p>
            <w:pPr>
              <w:pStyle w:val="8"/>
              <w:ind w:left="126"/>
              <w:rPr>
                <w:sz w:val="19"/>
              </w:rPr>
            </w:pPr>
            <w:r>
              <w:rPr>
                <w:sz w:val="19"/>
              </w:rPr>
              <w:t>禁止</w:t>
            </w: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99"/>
              <w:ind w:left="100"/>
              <w:rPr>
                <w:sz w:val="19"/>
              </w:rPr>
            </w:pPr>
            <w:r>
              <w:rPr>
                <w:sz w:val="19"/>
              </w:rPr>
              <w:t>废弃塑料进口</w:t>
            </w:r>
          </w:p>
        </w:tc>
        <w:tc>
          <w:tcPr>
            <w:tcW w:w="1537" w:type="dxa"/>
            <w:tcBorders>
              <w:left w:val="single" w:color="000000" w:sz="8" w:space="0"/>
              <w:right w:val="single" w:color="000000" w:sz="8" w:space="0"/>
            </w:tcBorders>
          </w:tcPr>
          <w:p>
            <w:pPr>
              <w:pStyle w:val="8"/>
              <w:spacing w:before="99"/>
              <w:ind w:left="114"/>
              <w:rPr>
                <w:sz w:val="19"/>
              </w:rPr>
            </w:pPr>
            <w:r>
              <w:rPr>
                <w:sz w:val="19"/>
              </w:rPr>
              <w:t>禁止</w:t>
            </w: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89"/>
              <w:ind w:left="100"/>
              <w:rPr>
                <w:sz w:val="19"/>
              </w:rPr>
            </w:pPr>
            <w:r>
              <w:rPr>
                <w:sz w:val="19"/>
              </w:rPr>
              <w:t>一次性发泡塑料餐具</w:t>
            </w:r>
          </w:p>
        </w:tc>
        <w:tc>
          <w:tcPr>
            <w:tcW w:w="1537" w:type="dxa"/>
            <w:tcBorders>
              <w:left w:val="single" w:color="000000" w:sz="8" w:space="0"/>
              <w:right w:val="single" w:color="000000" w:sz="8" w:space="0"/>
            </w:tcBorders>
          </w:tcPr>
          <w:p>
            <w:pPr>
              <w:pStyle w:val="8"/>
              <w:spacing w:before="89"/>
              <w:ind w:left="114"/>
              <w:rPr>
                <w:sz w:val="19"/>
              </w:rPr>
            </w:pPr>
            <w:r>
              <w:rPr>
                <w:sz w:val="19"/>
              </w:rPr>
              <w:t>禁止生产、销售</w:t>
            </w: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90"/>
              <w:ind w:left="100"/>
              <w:rPr>
                <w:sz w:val="19"/>
              </w:rPr>
            </w:pPr>
            <w:r>
              <w:rPr>
                <w:sz w:val="19"/>
              </w:rPr>
              <w:t>一次性塑料棉签</w:t>
            </w:r>
          </w:p>
        </w:tc>
        <w:tc>
          <w:tcPr>
            <w:tcW w:w="1537" w:type="dxa"/>
            <w:tcBorders>
              <w:left w:val="single" w:color="000000" w:sz="8" w:space="0"/>
              <w:right w:val="single" w:color="000000" w:sz="8" w:space="0"/>
            </w:tcBorders>
          </w:tcPr>
          <w:p>
            <w:pPr>
              <w:pStyle w:val="8"/>
              <w:spacing w:before="90"/>
              <w:ind w:left="114"/>
              <w:rPr>
                <w:sz w:val="19"/>
              </w:rPr>
            </w:pPr>
            <w:r>
              <w:rPr>
                <w:sz w:val="19"/>
              </w:rPr>
              <w:t>禁止生产、销售</w:t>
            </w: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150"/>
              <w:ind w:left="100"/>
              <w:rPr>
                <w:sz w:val="19"/>
              </w:rPr>
            </w:pPr>
            <w:r>
              <w:rPr>
                <w:sz w:val="19"/>
              </w:rPr>
              <w:t>含塑料微珠的日化产品</w:t>
            </w:r>
          </w:p>
        </w:tc>
        <w:tc>
          <w:tcPr>
            <w:tcW w:w="1537" w:type="dxa"/>
            <w:tcBorders>
              <w:left w:val="single" w:color="000000" w:sz="8" w:space="0"/>
              <w:right w:val="single" w:color="000000" w:sz="8" w:space="0"/>
            </w:tcBorders>
          </w:tcPr>
          <w:p>
            <w:pPr>
              <w:pStyle w:val="8"/>
              <w:spacing w:before="150"/>
              <w:ind w:left="126"/>
              <w:rPr>
                <w:sz w:val="19"/>
              </w:rPr>
            </w:pPr>
            <w:r>
              <w:rPr>
                <w:sz w:val="19"/>
              </w:rPr>
              <w:t>禁止生产</w:t>
            </w: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spacing w:before="150"/>
              <w:ind w:left="131"/>
              <w:rPr>
                <w:sz w:val="19"/>
              </w:rPr>
            </w:pPr>
            <w:r>
              <w:rPr>
                <w:sz w:val="19"/>
              </w:rPr>
              <w:t>禁止销售</w:t>
            </w: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4" w:hRule="atLeast"/>
        </w:trPr>
        <w:tc>
          <w:tcPr>
            <w:tcW w:w="529" w:type="dxa"/>
            <w:vMerge w:val="restart"/>
            <w:tcBorders>
              <w:left w:val="single" w:color="000000" w:sz="8" w:space="0"/>
              <w:right w:val="single" w:color="000000" w:sz="8" w:space="0"/>
            </w:tcBorders>
            <w:textDirection w:val="tbRl"/>
          </w:tcPr>
          <w:p>
            <w:pPr>
              <w:pStyle w:val="8"/>
              <w:tabs>
                <w:tab w:val="left" w:pos="2053"/>
              </w:tabs>
              <w:spacing w:before="70"/>
              <w:ind w:left="1417"/>
              <w:rPr>
                <w:sz w:val="19"/>
              </w:rPr>
            </w:pPr>
            <w:r>
              <w:rPr>
                <w:spacing w:val="19"/>
                <w:w w:val="105"/>
                <w:sz w:val="19"/>
              </w:rPr>
              <w:t>禁</w:t>
            </w:r>
            <w:r>
              <w:rPr>
                <w:w w:val="105"/>
                <w:sz w:val="19"/>
              </w:rPr>
              <w:t>止</w:t>
            </w:r>
            <w:r>
              <w:rPr>
                <w:w w:val="105"/>
                <w:sz w:val="19"/>
              </w:rPr>
              <w:tab/>
            </w:r>
            <w:r>
              <w:rPr>
                <w:spacing w:val="21"/>
                <w:w w:val="105"/>
                <w:sz w:val="19"/>
              </w:rPr>
              <w:t>、</w:t>
            </w:r>
            <w:r>
              <w:rPr>
                <w:spacing w:val="19"/>
                <w:w w:val="105"/>
                <w:sz w:val="19"/>
              </w:rPr>
              <w:t>限制使用的塑料制口</w:t>
            </w:r>
            <w:r>
              <w:rPr>
                <w:w w:val="105"/>
                <w:sz w:val="19"/>
              </w:rPr>
              <w:t>国</w:t>
            </w:r>
          </w:p>
        </w:tc>
        <w:tc>
          <w:tcPr>
            <w:tcW w:w="2115" w:type="dxa"/>
            <w:tcBorders>
              <w:left w:val="single" w:color="000000" w:sz="8" w:space="0"/>
              <w:right w:val="single" w:color="000000" w:sz="8" w:space="0"/>
            </w:tcBorders>
          </w:tcPr>
          <w:p>
            <w:pPr>
              <w:pStyle w:val="8"/>
              <w:rPr>
                <w:sz w:val="18"/>
              </w:rPr>
            </w:pPr>
          </w:p>
          <w:p>
            <w:pPr>
              <w:pStyle w:val="8"/>
              <w:rPr>
                <w:sz w:val="18"/>
              </w:rPr>
            </w:pPr>
          </w:p>
          <w:p>
            <w:pPr>
              <w:pStyle w:val="8"/>
              <w:rPr>
                <w:sz w:val="18"/>
              </w:rPr>
            </w:pPr>
          </w:p>
          <w:p>
            <w:pPr>
              <w:pStyle w:val="8"/>
              <w:rPr>
                <w:sz w:val="18"/>
              </w:rPr>
            </w:pPr>
          </w:p>
          <w:p>
            <w:pPr>
              <w:pStyle w:val="8"/>
              <w:spacing w:before="125"/>
              <w:ind w:left="100"/>
              <w:rPr>
                <w:sz w:val="19"/>
              </w:rPr>
            </w:pPr>
            <w:r>
              <w:rPr>
                <w:sz w:val="19"/>
              </w:rPr>
              <w:t>不可降解塑料袋</w:t>
            </w:r>
          </w:p>
        </w:tc>
        <w:tc>
          <w:tcPr>
            <w:tcW w:w="1537" w:type="dxa"/>
            <w:tcBorders>
              <w:left w:val="single" w:color="000000" w:sz="8" w:space="0"/>
              <w:right w:val="single" w:color="000000" w:sz="8" w:space="0"/>
            </w:tcBorders>
          </w:tcPr>
          <w:p>
            <w:pPr>
              <w:pStyle w:val="8"/>
              <w:rPr>
                <w:rFonts w:ascii="Times New Roman"/>
                <w:sz w:val="18"/>
              </w:rPr>
            </w:pPr>
          </w:p>
        </w:tc>
        <w:tc>
          <w:tcPr>
            <w:tcW w:w="1736" w:type="dxa"/>
            <w:tcBorders>
              <w:left w:val="single" w:color="000000" w:sz="8" w:space="0"/>
              <w:right w:val="single" w:color="000000" w:sz="8" w:space="0"/>
            </w:tcBorders>
          </w:tcPr>
          <w:p>
            <w:pPr>
              <w:pStyle w:val="8"/>
              <w:spacing w:before="95" w:line="276" w:lineRule="auto"/>
              <w:ind w:left="118" w:right="61"/>
              <w:rPr>
                <w:sz w:val="19"/>
              </w:rPr>
            </w:pPr>
            <w:r>
              <w:rPr>
                <w:sz w:val="19"/>
              </w:rPr>
              <w:t>2021 年年底,绛县建成区的商场、超市、药店、书店等场所以及餐饮打包外卖服务和各类展会活动禁止使用; 集贸市场规范和限</w:t>
            </w:r>
          </w:p>
          <w:p>
            <w:pPr>
              <w:pStyle w:val="8"/>
              <w:spacing w:line="237" w:lineRule="exact"/>
              <w:ind w:left="118"/>
              <w:rPr>
                <w:sz w:val="19"/>
              </w:rPr>
            </w:pPr>
            <w:r>
              <w:rPr>
                <w:sz w:val="19"/>
              </w:rPr>
              <w:t>制使用</w:t>
            </w: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sz w:val="18"/>
              </w:rPr>
            </w:pPr>
          </w:p>
          <w:p>
            <w:pPr>
              <w:pStyle w:val="8"/>
              <w:rPr>
                <w:sz w:val="18"/>
              </w:rPr>
            </w:pPr>
          </w:p>
          <w:p>
            <w:pPr>
              <w:pStyle w:val="8"/>
              <w:spacing w:before="12"/>
              <w:rPr>
                <w:sz w:val="13"/>
              </w:rPr>
            </w:pPr>
          </w:p>
          <w:p>
            <w:pPr>
              <w:pStyle w:val="8"/>
              <w:spacing w:line="273" w:lineRule="auto"/>
              <w:ind w:left="213" w:right="56"/>
              <w:rPr>
                <w:sz w:val="19"/>
              </w:rPr>
            </w:pPr>
            <w:r>
              <w:rPr>
                <w:sz w:val="19"/>
              </w:rPr>
              <w:t>绛县建成区集贸市</w:t>
            </w:r>
          </w:p>
          <w:p>
            <w:pPr>
              <w:pStyle w:val="8"/>
              <w:spacing w:before="40" w:line="268" w:lineRule="auto"/>
              <w:ind w:left="134" w:right="32" w:firstLine="79"/>
              <w:rPr>
                <w:sz w:val="19"/>
              </w:rPr>
            </w:pPr>
            <w:r>
              <w:rPr>
                <w:sz w:val="19"/>
              </w:rPr>
              <w:t>场禁止使用</w:t>
            </w: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60" w:line="260" w:lineRule="atLeast"/>
              <w:ind w:left="100" w:right="62"/>
              <w:rPr>
                <w:sz w:val="19"/>
              </w:rPr>
            </w:pPr>
            <w:r>
              <w:rPr>
                <w:sz w:val="19"/>
              </w:rPr>
              <w:t>不可降解一次性塑料吸管</w:t>
            </w:r>
          </w:p>
        </w:tc>
        <w:tc>
          <w:tcPr>
            <w:tcW w:w="1537" w:type="dxa"/>
            <w:tcBorders>
              <w:left w:val="single" w:color="000000" w:sz="8" w:space="0"/>
              <w:right w:val="single" w:color="000000" w:sz="8" w:space="0"/>
            </w:tcBorders>
          </w:tcPr>
          <w:p>
            <w:pPr>
              <w:pStyle w:val="8"/>
              <w:spacing w:before="67" w:line="252" w:lineRule="auto"/>
              <w:ind w:left="126" w:right="37" w:hanging="12"/>
              <w:rPr>
                <w:sz w:val="19"/>
              </w:rPr>
            </w:pPr>
            <w:r>
              <w:rPr>
                <w:sz w:val="19"/>
              </w:rPr>
              <w:t>餐饮行业禁止使用</w:t>
            </w: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4"/>
              <w:rPr>
                <w:sz w:val="19"/>
              </w:rPr>
            </w:pPr>
          </w:p>
          <w:p>
            <w:pPr>
              <w:pStyle w:val="8"/>
              <w:spacing w:line="278" w:lineRule="auto"/>
              <w:ind w:left="100" w:right="62"/>
              <w:rPr>
                <w:sz w:val="19"/>
              </w:rPr>
            </w:pPr>
            <w:r>
              <w:rPr>
                <w:sz w:val="19"/>
              </w:rPr>
              <w:t>不可降解一次性塑料餐具</w:t>
            </w:r>
          </w:p>
        </w:tc>
        <w:tc>
          <w:tcPr>
            <w:tcW w:w="1537" w:type="dxa"/>
            <w:tcBorders>
              <w:left w:val="single" w:color="000000" w:sz="8" w:space="0"/>
              <w:right w:val="single" w:color="000000" w:sz="8" w:space="0"/>
            </w:tcBorders>
          </w:tcPr>
          <w:p>
            <w:pPr>
              <w:pStyle w:val="8"/>
              <w:spacing w:before="98"/>
              <w:ind w:left="114"/>
              <w:rPr>
                <w:sz w:val="19"/>
              </w:rPr>
            </w:pPr>
            <w:r>
              <w:rPr>
                <w:sz w:val="19"/>
              </w:rPr>
              <w:t>绛县建成区、景</w:t>
            </w:r>
          </w:p>
          <w:p>
            <w:pPr>
              <w:pStyle w:val="8"/>
              <w:spacing w:before="9" w:line="270" w:lineRule="atLeast"/>
              <w:ind w:left="114" w:right="65"/>
              <w:rPr>
                <w:sz w:val="19"/>
              </w:rPr>
            </w:pPr>
            <w:r>
              <w:rPr>
                <w:sz w:val="19"/>
              </w:rPr>
              <w:t>区景点餐饮堂食服务禁止使用</w:t>
            </w:r>
          </w:p>
        </w:tc>
        <w:tc>
          <w:tcPr>
            <w:tcW w:w="1736" w:type="dxa"/>
            <w:tcBorders>
              <w:left w:val="single" w:color="000000" w:sz="8" w:space="0"/>
              <w:right w:val="single" w:color="000000" w:sz="8" w:space="0"/>
            </w:tcBorders>
          </w:tcPr>
          <w:p>
            <w:pPr>
              <w:pStyle w:val="8"/>
              <w:spacing w:before="98"/>
              <w:ind w:left="118" w:firstLine="9"/>
              <w:rPr>
                <w:sz w:val="19"/>
              </w:rPr>
            </w:pPr>
            <w:r>
              <w:rPr>
                <w:sz w:val="19"/>
              </w:rPr>
              <w:t>绛县建成区、景区</w:t>
            </w:r>
          </w:p>
          <w:p>
            <w:pPr>
              <w:pStyle w:val="8"/>
              <w:spacing w:before="9" w:line="270" w:lineRule="atLeast"/>
              <w:ind w:left="118" w:right="40"/>
              <w:rPr>
                <w:sz w:val="19"/>
              </w:rPr>
            </w:pPr>
            <w:r>
              <w:rPr>
                <w:sz w:val="19"/>
              </w:rPr>
              <w:t>景点餐饮堂食服务禁止使用</w:t>
            </w: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3"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8"/>
              <w:rPr>
                <w:sz w:val="25"/>
              </w:rPr>
            </w:pPr>
          </w:p>
          <w:p>
            <w:pPr>
              <w:pStyle w:val="8"/>
              <w:spacing w:line="288" w:lineRule="auto"/>
              <w:ind w:left="98" w:right="87"/>
              <w:rPr>
                <w:sz w:val="19"/>
              </w:rPr>
            </w:pPr>
            <w:r>
              <w:rPr>
                <w:sz w:val="19"/>
              </w:rPr>
              <w:t>宾馆、酒店一次性塑料用 品</w:t>
            </w:r>
          </w:p>
        </w:tc>
        <w:tc>
          <w:tcPr>
            <w:tcW w:w="1537" w:type="dxa"/>
            <w:tcBorders>
              <w:left w:val="single" w:color="000000" w:sz="8" w:space="0"/>
              <w:right w:val="single" w:color="000000" w:sz="8" w:space="0"/>
            </w:tcBorders>
          </w:tcPr>
          <w:p>
            <w:pPr>
              <w:pStyle w:val="8"/>
              <w:rPr>
                <w:rFonts w:ascii="Times New Roman"/>
                <w:sz w:val="18"/>
              </w:rPr>
            </w:pPr>
          </w:p>
        </w:tc>
        <w:tc>
          <w:tcPr>
            <w:tcW w:w="1736" w:type="dxa"/>
            <w:tcBorders>
              <w:left w:val="single" w:color="000000" w:sz="8" w:space="0"/>
              <w:right w:val="single" w:color="000000" w:sz="8" w:space="0"/>
            </w:tcBorders>
          </w:tcPr>
          <w:p>
            <w:pPr>
              <w:pStyle w:val="8"/>
              <w:spacing w:before="8"/>
              <w:rPr>
                <w:sz w:val="25"/>
              </w:rPr>
            </w:pPr>
          </w:p>
          <w:p>
            <w:pPr>
              <w:pStyle w:val="8"/>
              <w:spacing w:line="307" w:lineRule="auto"/>
              <w:ind w:left="128" w:right="34"/>
              <w:rPr>
                <w:sz w:val="19"/>
              </w:rPr>
            </w:pPr>
            <w:r>
              <w:rPr>
                <w:sz w:val="19"/>
              </w:rPr>
              <w:t>星级宾馆、酒店等场所不再主动提供</w:t>
            </w:r>
          </w:p>
        </w:tc>
        <w:tc>
          <w:tcPr>
            <w:tcW w:w="1147" w:type="dxa"/>
            <w:tcBorders>
              <w:left w:val="single" w:color="000000" w:sz="8" w:space="0"/>
              <w:right w:val="single" w:color="000000" w:sz="8" w:space="0"/>
            </w:tcBorders>
          </w:tcPr>
          <w:p>
            <w:pPr>
              <w:pStyle w:val="8"/>
              <w:spacing w:before="67" w:line="278" w:lineRule="auto"/>
              <w:ind w:left="131" w:right="16"/>
              <w:rPr>
                <w:sz w:val="18"/>
              </w:rPr>
            </w:pPr>
            <w:r>
              <w:rPr>
                <w:sz w:val="18"/>
              </w:rPr>
              <w:t>所有宾馆、酒店等场所不再主动提</w:t>
            </w:r>
          </w:p>
          <w:p>
            <w:pPr>
              <w:pStyle w:val="8"/>
              <w:spacing w:line="225" w:lineRule="exact"/>
              <w:ind w:left="131"/>
              <w:rPr>
                <w:sz w:val="18"/>
              </w:rPr>
            </w:pPr>
            <w:r>
              <w:rPr>
                <w:sz w:val="18"/>
              </w:rPr>
              <w:t>供</w:t>
            </w: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529" w:type="dxa"/>
            <w:vMerge w:val="continue"/>
            <w:tcBorders>
              <w:top w:val="nil"/>
              <w:left w:val="single" w:color="000000" w:sz="8" w:space="0"/>
              <w:right w:val="single" w:color="000000" w:sz="8" w:space="0"/>
            </w:tcBorders>
            <w:textDirection w:val="tbRl"/>
          </w:tcPr>
          <w:p>
            <w:pPr>
              <w:rPr>
                <w:sz w:val="2"/>
                <w:szCs w:val="2"/>
              </w:rPr>
            </w:pPr>
          </w:p>
        </w:tc>
        <w:tc>
          <w:tcPr>
            <w:tcW w:w="2115" w:type="dxa"/>
            <w:tcBorders>
              <w:left w:val="single" w:color="000000" w:sz="8" w:space="0"/>
              <w:right w:val="single" w:color="000000" w:sz="8" w:space="0"/>
            </w:tcBorders>
          </w:tcPr>
          <w:p>
            <w:pPr>
              <w:pStyle w:val="8"/>
              <w:spacing w:before="159" w:line="300" w:lineRule="auto"/>
              <w:ind w:left="98" w:right="5"/>
              <w:rPr>
                <w:sz w:val="18"/>
              </w:rPr>
            </w:pPr>
            <w:r>
              <w:rPr>
                <w:spacing w:val="12"/>
                <w:sz w:val="18"/>
              </w:rPr>
              <w:t xml:space="preserve">不可降解的塑料包装 </w:t>
            </w:r>
            <w:r>
              <w:rPr>
                <w:spacing w:val="9"/>
                <w:sz w:val="18"/>
              </w:rPr>
              <w:t>袋、一次性塑料编织袋、</w:t>
            </w:r>
            <w:r>
              <w:rPr>
                <w:spacing w:val="6"/>
                <w:sz w:val="18"/>
              </w:rPr>
              <w:t>不可降解的塑料胶带</w:t>
            </w:r>
          </w:p>
        </w:tc>
        <w:tc>
          <w:tcPr>
            <w:tcW w:w="1537" w:type="dxa"/>
            <w:tcBorders>
              <w:left w:val="single" w:color="000000" w:sz="8" w:space="0"/>
              <w:right w:val="single" w:color="000000" w:sz="8" w:space="0"/>
            </w:tcBorders>
          </w:tcPr>
          <w:p>
            <w:pPr>
              <w:pStyle w:val="8"/>
              <w:rPr>
                <w:rFonts w:ascii="Times New Roman"/>
                <w:sz w:val="18"/>
              </w:rPr>
            </w:pPr>
          </w:p>
        </w:tc>
        <w:tc>
          <w:tcPr>
            <w:tcW w:w="1736" w:type="dxa"/>
            <w:tcBorders>
              <w:left w:val="single" w:color="000000" w:sz="8" w:space="0"/>
              <w:right w:val="single" w:color="000000" w:sz="8" w:space="0"/>
            </w:tcBorders>
          </w:tcPr>
          <w:p>
            <w:pPr>
              <w:pStyle w:val="8"/>
              <w:rPr>
                <w:rFonts w:ascii="Times New Roman"/>
                <w:sz w:val="18"/>
              </w:rPr>
            </w:pPr>
          </w:p>
        </w:tc>
        <w:tc>
          <w:tcPr>
            <w:tcW w:w="1147" w:type="dxa"/>
            <w:tcBorders>
              <w:left w:val="single" w:color="000000" w:sz="8" w:space="0"/>
              <w:right w:val="single" w:color="000000" w:sz="8" w:space="0"/>
            </w:tcBorders>
          </w:tcPr>
          <w:p>
            <w:pPr>
              <w:pStyle w:val="8"/>
              <w:rPr>
                <w:rFonts w:ascii="Times New Roman"/>
                <w:sz w:val="18"/>
              </w:rPr>
            </w:pPr>
          </w:p>
        </w:tc>
        <w:tc>
          <w:tcPr>
            <w:tcW w:w="1058" w:type="dxa"/>
            <w:tcBorders>
              <w:left w:val="single" w:color="000000" w:sz="8" w:space="0"/>
              <w:right w:val="single" w:color="000000" w:sz="8" w:space="0"/>
            </w:tcBorders>
          </w:tcPr>
          <w:p>
            <w:pPr>
              <w:pStyle w:val="8"/>
              <w:rPr>
                <w:rFonts w:ascii="Times New Roman"/>
                <w:sz w:val="18"/>
              </w:rPr>
            </w:pPr>
          </w:p>
        </w:tc>
        <w:tc>
          <w:tcPr>
            <w:tcW w:w="1008" w:type="dxa"/>
            <w:tcBorders>
              <w:left w:val="single" w:color="000000" w:sz="8" w:space="0"/>
              <w:right w:val="single" w:color="000000" w:sz="8" w:space="0"/>
            </w:tcBorders>
          </w:tcPr>
          <w:p>
            <w:pPr>
              <w:pStyle w:val="8"/>
              <w:spacing w:before="149" w:line="278" w:lineRule="auto"/>
              <w:ind w:left="118" w:right="92" w:firstLine="9"/>
              <w:jc w:val="both"/>
              <w:rPr>
                <w:sz w:val="19"/>
              </w:rPr>
            </w:pPr>
            <w:r>
              <w:rPr>
                <w:sz w:val="19"/>
              </w:rPr>
              <w:t>邮政快递网点禁止使用</w:t>
            </w:r>
          </w:p>
        </w:tc>
      </w:tr>
    </w:tbl>
    <w:p>
      <w:pPr>
        <w:pStyle w:val="3"/>
        <w:spacing w:before="5"/>
        <w:rPr>
          <w:rFonts w:ascii="宋体"/>
          <w:sz w:val="9"/>
        </w:rPr>
      </w:pPr>
    </w:p>
    <w:p>
      <w:pPr>
        <w:spacing w:before="46"/>
        <w:ind w:left="0" w:right="816" w:firstLine="0"/>
        <w:jc w:val="right"/>
        <w:rPr>
          <w:rFonts w:hint="eastAsia" w:ascii="宋体" w:eastAsia="宋体"/>
          <w:sz w:val="38"/>
        </w:rPr>
      </w:pPr>
      <w:r>
        <w:rPr>
          <w:rFonts w:hint="eastAsia" w:ascii="宋体" w:eastAsia="宋体"/>
          <w:w w:val="95"/>
          <w:sz w:val="38"/>
        </w:rPr>
        <w:t>一11</w:t>
      </w:r>
    </w:p>
    <w:p>
      <w:pPr>
        <w:spacing w:after="0"/>
        <w:jc w:val="right"/>
        <w:rPr>
          <w:rFonts w:hint="eastAsia" w:ascii="宋体" w:eastAsia="宋体"/>
          <w:sz w:val="38"/>
        </w:rPr>
        <w:sectPr>
          <w:pgSz w:w="11790" w:h="16820"/>
          <w:pgMar w:top="1600" w:right="1220" w:bottom="280" w:left="1180" w:header="720" w:footer="720" w:gutter="0"/>
          <w:cols w:space="720" w:num="1"/>
        </w:sectPr>
      </w:pPr>
    </w:p>
    <w:p>
      <w:pPr>
        <w:pStyle w:val="3"/>
        <w:rPr>
          <w:rFonts w:ascii="宋体"/>
          <w:sz w:val="20"/>
        </w:rPr>
      </w:pPr>
    </w:p>
    <w:p>
      <w:pPr>
        <w:pStyle w:val="3"/>
        <w:spacing w:before="1"/>
        <w:rPr>
          <w:rFonts w:ascii="宋体"/>
          <w:sz w:val="26"/>
        </w:rPr>
      </w:pPr>
    </w:p>
    <w:p>
      <w:pPr>
        <w:pStyle w:val="3"/>
        <w:ind w:left="447"/>
        <w:rPr>
          <w:rFonts w:ascii="宋体"/>
          <w:sz w:val="20"/>
        </w:rPr>
      </w:pPr>
      <w:r>
        <w:rPr>
          <w:rFonts w:ascii="宋体"/>
          <w:sz w:val="20"/>
        </w:rPr>
        <w:pict>
          <v:group id="_x0000_s1112" o:spid="_x0000_s1112" o:spt="203" style="height:19.2pt;width:49.15pt;" coordsize="983,384">
            <o:lock v:ext="edit"/>
            <v:shape id="_x0000_s1113" o:spid="_x0000_s1113" o:spt="75" type="#_x0000_t75" style="position:absolute;left:0;top:0;height:384;width:690;" filled="f" stroked="f" coordsize="21600,21600">
              <v:path/>
              <v:fill on="f" focussize="0,0"/>
              <v:stroke on="f"/>
              <v:imagedata r:id="rId87" o:title=""/>
              <o:lock v:ext="edit" aspectratio="t"/>
            </v:shape>
            <v:shape id="_x0000_s1114" o:spid="_x0000_s1114" o:spt="75" type="#_x0000_t75" style="position:absolute;left:646;top:46;height:305;width:336;" filled="f" stroked="f" coordsize="21600,21600">
              <v:path/>
              <v:fill on="f" focussize="0,0"/>
              <v:stroke on="f"/>
              <v:imagedata r:id="rId88" o:title=""/>
              <o:lock v:ext="edit" aspectratio="t"/>
            </v:shape>
            <w10:wrap type="none"/>
            <w10:anchorlock/>
          </v:group>
        </w:pict>
      </w:r>
    </w:p>
    <w:p>
      <w:pPr>
        <w:pStyle w:val="3"/>
        <w:spacing w:before="4"/>
        <w:rPr>
          <w:rFonts w:ascii="宋体"/>
          <w:sz w:val="28"/>
        </w:rPr>
      </w:pPr>
      <w:r>
        <w:pict>
          <v:group id="_x0000_s1115" o:spid="_x0000_s1115" o:spt="203" style="position:absolute;left:0pt;margin-left:75.65pt;margin-top:20.1pt;height:25.5pt;width:436pt;mso-position-horizontal-relative:page;mso-wrap-distance-bottom:0pt;mso-wrap-distance-top:0pt;z-index:-251651072;mso-width-relative:page;mso-height-relative:page;" coordorigin="1514,403" coordsize="8720,510">
            <o:lock v:ext="edit"/>
            <v:shape id="_x0000_s1116" o:spid="_x0000_s1116" o:spt="75" type="#_x0000_t75" style="position:absolute;left:1513;top:402;height:500;width:6490;" filled="f" stroked="f" coordsize="21600,21600">
              <v:path/>
              <v:fill on="f" focussize="0,0"/>
              <v:stroke on="f"/>
              <v:imagedata r:id="rId89" o:title=""/>
              <o:lock v:ext="edit" aspectratio="t"/>
            </v:shape>
            <v:shape id="_x0000_s1117" o:spid="_x0000_s1117" o:spt="75" type="#_x0000_t75" style="position:absolute;left:8051;top:413;height:463;width:1075;" filled="f" stroked="f" coordsize="21600,21600">
              <v:path/>
              <v:fill on="f" focussize="0,0"/>
              <v:stroke on="f"/>
              <v:imagedata r:id="rId90" o:title=""/>
              <o:lock v:ext="edit" aspectratio="t"/>
            </v:shape>
            <v:shape id="_x0000_s1118" o:spid="_x0000_s1118" o:spt="75" type="#_x0000_t75" style="position:absolute;left:9116;top:403;height:509;width:968;" filled="f" stroked="f" coordsize="21600,21600">
              <v:path/>
              <v:fill on="f" focussize="0,0"/>
              <v:stroke on="f"/>
              <v:imagedata r:id="rId91" o:title=""/>
              <o:lock v:ext="edit" aspectratio="t"/>
            </v:shape>
            <v:shape id="_x0000_s1119" o:spid="_x0000_s1119" o:spt="75" type="#_x0000_t75" style="position:absolute;left:10045;top:413;height:491;width:188;" filled="f" stroked="f" coordsize="21600,21600">
              <v:path/>
              <v:fill on="f" focussize="0,0"/>
              <v:stroke on="f"/>
              <v:imagedata r:id="rId92" o:title=""/>
              <o:lock v:ext="edit" aspectratio="t"/>
            </v:shape>
            <w10:wrap type="topAndBottom"/>
          </v:group>
        </w:pict>
      </w:r>
    </w:p>
    <w:p>
      <w:pPr>
        <w:pStyle w:val="3"/>
        <w:spacing w:before="9"/>
        <w:rPr>
          <w:rFonts w:ascii="宋体"/>
          <w:sz w:val="20"/>
        </w:rPr>
      </w:pPr>
    </w:p>
    <w:tbl>
      <w:tblPr>
        <w:tblStyle w:val="4"/>
        <w:tblW w:w="0" w:type="auto"/>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9"/>
        <w:gridCol w:w="489"/>
        <w:gridCol w:w="1626"/>
        <w:gridCol w:w="3352"/>
        <w:gridCol w:w="31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5" w:hRule="atLeast"/>
        </w:trPr>
        <w:tc>
          <w:tcPr>
            <w:tcW w:w="569" w:type="dxa"/>
            <w:tcBorders>
              <w:left w:val="single" w:color="000000" w:sz="8" w:space="0"/>
              <w:right w:val="single" w:color="000000" w:sz="8" w:space="0"/>
            </w:tcBorders>
            <w:textDirection w:val="tbRl"/>
          </w:tcPr>
          <w:p>
            <w:pPr>
              <w:pStyle w:val="8"/>
              <w:spacing w:before="72"/>
              <w:ind w:left="45"/>
              <w:rPr>
                <w:sz w:val="21"/>
              </w:rPr>
            </w:pPr>
            <w:r>
              <w:rPr>
                <w:w w:val="105"/>
                <w:sz w:val="21"/>
              </w:rPr>
              <w:t>序号</w:t>
            </w:r>
          </w:p>
        </w:tc>
        <w:tc>
          <w:tcPr>
            <w:tcW w:w="2115" w:type="dxa"/>
            <w:gridSpan w:val="2"/>
            <w:tcBorders>
              <w:left w:val="single" w:color="000000" w:sz="8" w:space="0"/>
              <w:right w:val="single" w:color="000000" w:sz="8" w:space="0"/>
            </w:tcBorders>
          </w:tcPr>
          <w:p>
            <w:pPr>
              <w:pStyle w:val="8"/>
              <w:spacing w:before="176"/>
              <w:ind w:left="822" w:right="812"/>
              <w:jc w:val="center"/>
              <w:rPr>
                <w:sz w:val="21"/>
              </w:rPr>
            </w:pPr>
            <w:r>
              <w:rPr>
                <w:sz w:val="21"/>
              </w:rPr>
              <w:t>类别</w:t>
            </w:r>
          </w:p>
        </w:tc>
        <w:tc>
          <w:tcPr>
            <w:tcW w:w="3352" w:type="dxa"/>
            <w:tcBorders>
              <w:left w:val="single" w:color="000000" w:sz="8" w:space="0"/>
              <w:right w:val="single" w:color="000000" w:sz="8" w:space="0"/>
            </w:tcBorders>
          </w:tcPr>
          <w:p>
            <w:pPr>
              <w:pStyle w:val="8"/>
              <w:spacing w:before="179"/>
              <w:ind w:left="105" w:right="35"/>
              <w:jc w:val="center"/>
              <w:rPr>
                <w:sz w:val="21"/>
              </w:rPr>
            </w:pPr>
            <w:r>
              <w:rPr>
                <w:sz w:val="21"/>
              </w:rPr>
              <w:t>细化标准</w:t>
            </w:r>
          </w:p>
        </w:tc>
        <w:tc>
          <w:tcPr>
            <w:tcW w:w="3153" w:type="dxa"/>
            <w:tcBorders>
              <w:left w:val="single" w:color="000000" w:sz="8" w:space="0"/>
              <w:right w:val="single" w:color="000000" w:sz="8" w:space="0"/>
            </w:tcBorders>
          </w:tcPr>
          <w:p>
            <w:pPr>
              <w:pStyle w:val="8"/>
              <w:spacing w:before="179"/>
              <w:ind w:left="1385" w:right="1287"/>
              <w:jc w:val="center"/>
              <w:rPr>
                <w:sz w:val="21"/>
              </w:rPr>
            </w:pPr>
            <w:r>
              <w:rPr>
                <w:sz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569" w:type="dxa"/>
            <w:tcBorders>
              <w:left w:val="single" w:color="000000" w:sz="8" w:space="0"/>
              <w:right w:val="single" w:color="000000" w:sz="8" w:space="0"/>
            </w:tcBorders>
            <w:textDirection w:val="tbRl"/>
          </w:tcPr>
          <w:p>
            <w:pPr>
              <w:pStyle w:val="8"/>
              <w:rPr>
                <w:sz w:val="6"/>
              </w:rPr>
            </w:pPr>
          </w:p>
          <w:p>
            <w:pPr>
              <w:pStyle w:val="8"/>
              <w:rPr>
                <w:sz w:val="6"/>
              </w:rPr>
            </w:pPr>
          </w:p>
          <w:p>
            <w:pPr>
              <w:pStyle w:val="8"/>
              <w:spacing w:before="6"/>
              <w:rPr>
                <w:sz w:val="4"/>
              </w:rPr>
            </w:pPr>
          </w:p>
          <w:p>
            <w:pPr>
              <w:pStyle w:val="8"/>
              <w:ind w:left="192" w:right="222"/>
              <w:jc w:val="center"/>
              <w:rPr>
                <w:sz w:val="6"/>
              </w:rPr>
            </w:pPr>
            <w:r>
              <w:rPr>
                <w:sz w:val="6"/>
              </w:rPr>
              <w:t>甲严</w:t>
            </w:r>
          </w:p>
        </w:tc>
        <w:tc>
          <w:tcPr>
            <w:tcW w:w="2115" w:type="dxa"/>
            <w:gridSpan w:val="2"/>
            <w:tcBorders>
              <w:left w:val="single" w:color="000000" w:sz="8" w:space="0"/>
              <w:right w:val="single" w:color="000000" w:sz="8" w:space="0"/>
            </w:tcBorders>
          </w:tcPr>
          <w:p>
            <w:pPr>
              <w:pStyle w:val="8"/>
              <w:spacing w:before="66" w:line="250" w:lineRule="exact"/>
              <w:ind w:left="121" w:right="149"/>
              <w:rPr>
                <w:sz w:val="21"/>
              </w:rPr>
            </w:pPr>
            <w:r>
              <w:rPr>
                <w:sz w:val="21"/>
              </w:rPr>
              <w:t>厚度小于0.025毫米的超薄塑料购物袋</w:t>
            </w:r>
          </w:p>
        </w:tc>
        <w:tc>
          <w:tcPr>
            <w:tcW w:w="3352" w:type="dxa"/>
            <w:tcBorders>
              <w:left w:val="single" w:color="000000" w:sz="8" w:space="0"/>
              <w:right w:val="single" w:color="000000" w:sz="8" w:space="0"/>
            </w:tcBorders>
          </w:tcPr>
          <w:p>
            <w:pPr>
              <w:pStyle w:val="8"/>
              <w:spacing w:before="44" w:line="264" w:lineRule="exact"/>
              <w:ind w:left="125"/>
              <w:rPr>
                <w:sz w:val="21"/>
              </w:rPr>
            </w:pPr>
            <w:r>
              <w:rPr>
                <w:sz w:val="21"/>
              </w:rPr>
              <w:t>用于盛装及携提物品且厚度小于</w:t>
            </w:r>
          </w:p>
          <w:p>
            <w:pPr>
              <w:pStyle w:val="8"/>
              <w:spacing w:line="247" w:lineRule="exact"/>
              <w:ind w:left="125"/>
              <w:rPr>
                <w:sz w:val="21"/>
              </w:rPr>
            </w:pPr>
            <w:r>
              <w:rPr>
                <w:sz w:val="21"/>
              </w:rPr>
              <w:t>0.025毫米的超薄塑料购物袋</w:t>
            </w:r>
          </w:p>
        </w:tc>
        <w:tc>
          <w:tcPr>
            <w:tcW w:w="3153" w:type="dxa"/>
            <w:tcBorders>
              <w:left w:val="single" w:color="000000" w:sz="8" w:space="0"/>
              <w:right w:val="single" w:color="000000" w:sz="8" w:space="0"/>
            </w:tcBorders>
          </w:tcPr>
          <w:p>
            <w:pPr>
              <w:pStyle w:val="8"/>
              <w:spacing w:before="66" w:line="250" w:lineRule="exact"/>
              <w:ind w:left="133" w:right="54"/>
              <w:rPr>
                <w:sz w:val="21"/>
              </w:rPr>
            </w:pPr>
            <w:r>
              <w:rPr>
                <w:sz w:val="21"/>
              </w:rPr>
              <w:t>具体参照 GB/T21661《塑料购物袋》标准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569" w:type="dxa"/>
            <w:tcBorders>
              <w:left w:val="single" w:color="000000" w:sz="8" w:space="0"/>
              <w:right w:val="single" w:color="000000" w:sz="8" w:space="0"/>
            </w:tcBorders>
          </w:tcPr>
          <w:p>
            <w:pPr>
              <w:pStyle w:val="8"/>
              <w:spacing w:before="4"/>
              <w:rPr>
                <w:sz w:val="23"/>
              </w:rPr>
            </w:pPr>
          </w:p>
          <w:p>
            <w:pPr>
              <w:pStyle w:val="8"/>
              <w:spacing w:before="1"/>
              <w:ind w:left="217"/>
              <w:rPr>
                <w:sz w:val="21"/>
              </w:rPr>
            </w:pPr>
            <w:r>
              <w:rPr>
                <w:w w:val="99"/>
                <w:sz w:val="21"/>
              </w:rPr>
              <w:t>2</w:t>
            </w:r>
          </w:p>
        </w:tc>
        <w:tc>
          <w:tcPr>
            <w:tcW w:w="2115" w:type="dxa"/>
            <w:gridSpan w:val="2"/>
            <w:tcBorders>
              <w:left w:val="single" w:color="000000" w:sz="8" w:space="0"/>
              <w:right w:val="single" w:color="000000" w:sz="8" w:space="0"/>
            </w:tcBorders>
          </w:tcPr>
          <w:p>
            <w:pPr>
              <w:pStyle w:val="8"/>
              <w:spacing w:before="4"/>
              <w:rPr>
                <w:sz w:val="15"/>
              </w:rPr>
            </w:pPr>
          </w:p>
          <w:p>
            <w:pPr>
              <w:pStyle w:val="8"/>
              <w:spacing w:line="264" w:lineRule="auto"/>
              <w:ind w:left="121" w:right="286"/>
              <w:rPr>
                <w:sz w:val="21"/>
              </w:rPr>
            </w:pPr>
            <w:r>
              <w:rPr>
                <w:sz w:val="21"/>
              </w:rPr>
              <w:t>厚度小于0.01毫米的聚乙烯农用地膜</w:t>
            </w:r>
          </w:p>
        </w:tc>
        <w:tc>
          <w:tcPr>
            <w:tcW w:w="3352" w:type="dxa"/>
            <w:tcBorders>
              <w:left w:val="single" w:color="000000" w:sz="8" w:space="0"/>
              <w:right w:val="single" w:color="000000" w:sz="8" w:space="0"/>
            </w:tcBorders>
          </w:tcPr>
          <w:p>
            <w:pPr>
              <w:pStyle w:val="8"/>
              <w:spacing w:before="50" w:line="262" w:lineRule="exact"/>
              <w:ind w:left="125" w:right="110"/>
              <w:jc w:val="both"/>
              <w:rPr>
                <w:sz w:val="21"/>
              </w:rPr>
            </w:pPr>
            <w:r>
              <w:rPr>
                <w:w w:val="95"/>
                <w:sz w:val="21"/>
              </w:rPr>
              <w:t>以聚乙烯为主要原料制成且厚度小于0.01毫米的不可降解农用地面</w:t>
            </w:r>
            <w:r>
              <w:rPr>
                <w:sz w:val="21"/>
              </w:rPr>
              <w:t>覆盖薄膜</w:t>
            </w:r>
          </w:p>
        </w:tc>
        <w:tc>
          <w:tcPr>
            <w:tcW w:w="3153" w:type="dxa"/>
            <w:tcBorders>
              <w:left w:val="single" w:color="000000" w:sz="8" w:space="0"/>
              <w:right w:val="single" w:color="000000" w:sz="8" w:space="0"/>
            </w:tcBorders>
          </w:tcPr>
          <w:p>
            <w:pPr>
              <w:pStyle w:val="8"/>
              <w:spacing w:before="10"/>
              <w:rPr>
                <w:sz w:val="16"/>
              </w:rPr>
            </w:pPr>
          </w:p>
          <w:p>
            <w:pPr>
              <w:pStyle w:val="8"/>
              <w:spacing w:line="247" w:lineRule="auto"/>
              <w:ind w:left="133" w:right="54"/>
              <w:rPr>
                <w:sz w:val="21"/>
              </w:rPr>
            </w:pPr>
            <w:r>
              <w:rPr>
                <w:sz w:val="21"/>
              </w:rPr>
              <w:t>具体参照 GB13735《聚乙烯吹塑农用地面覆盖薄膜》标准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69" w:type="dxa"/>
            <w:tcBorders>
              <w:left w:val="single" w:color="000000" w:sz="8" w:space="0"/>
              <w:right w:val="single" w:color="000000" w:sz="8" w:space="0"/>
            </w:tcBorders>
          </w:tcPr>
          <w:p>
            <w:pPr>
              <w:pStyle w:val="8"/>
              <w:spacing w:before="5"/>
              <w:rPr>
                <w:sz w:val="22"/>
              </w:rPr>
            </w:pPr>
          </w:p>
          <w:p>
            <w:pPr>
              <w:pStyle w:val="8"/>
              <w:ind w:left="217"/>
              <w:rPr>
                <w:sz w:val="21"/>
              </w:rPr>
            </w:pPr>
            <w:r>
              <w:rPr>
                <w:w w:val="99"/>
                <w:sz w:val="21"/>
              </w:rPr>
              <w:t>3</w:t>
            </w:r>
          </w:p>
        </w:tc>
        <w:tc>
          <w:tcPr>
            <w:tcW w:w="2115" w:type="dxa"/>
            <w:gridSpan w:val="2"/>
            <w:tcBorders>
              <w:left w:val="single" w:color="000000" w:sz="8" w:space="0"/>
              <w:right w:val="single" w:color="000000" w:sz="8" w:space="0"/>
            </w:tcBorders>
          </w:tcPr>
          <w:p>
            <w:pPr>
              <w:pStyle w:val="8"/>
              <w:spacing w:before="4"/>
              <w:rPr>
                <w:sz w:val="14"/>
              </w:rPr>
            </w:pPr>
          </w:p>
          <w:p>
            <w:pPr>
              <w:pStyle w:val="8"/>
              <w:spacing w:line="266" w:lineRule="auto"/>
              <w:ind w:left="121" w:right="58"/>
              <w:rPr>
                <w:sz w:val="21"/>
              </w:rPr>
            </w:pPr>
            <w:r>
              <w:rPr>
                <w:sz w:val="21"/>
              </w:rPr>
              <w:t>以医疗废物为原料制造塑料制品</w:t>
            </w:r>
          </w:p>
        </w:tc>
        <w:tc>
          <w:tcPr>
            <w:tcW w:w="3352" w:type="dxa"/>
            <w:tcBorders>
              <w:left w:val="single" w:color="000000" w:sz="8" w:space="0"/>
              <w:right w:val="single" w:color="000000" w:sz="8" w:space="0"/>
            </w:tcBorders>
          </w:tcPr>
          <w:p>
            <w:pPr>
              <w:pStyle w:val="8"/>
              <w:spacing w:before="37" w:line="265" w:lineRule="exact"/>
              <w:ind w:left="113"/>
              <w:rPr>
                <w:sz w:val="21"/>
              </w:rPr>
            </w:pPr>
            <w:r>
              <w:rPr>
                <w:w w:val="95"/>
                <w:sz w:val="21"/>
              </w:rPr>
              <w:t>禁止以纳入《医疗废物管理条例》</w:t>
            </w:r>
          </w:p>
          <w:p>
            <w:pPr>
              <w:pStyle w:val="8"/>
              <w:spacing w:line="263" w:lineRule="exact"/>
              <w:ind w:left="20"/>
              <w:rPr>
                <w:sz w:val="21"/>
              </w:rPr>
            </w:pPr>
            <w:r>
              <w:rPr>
                <w:spacing w:val="6"/>
                <w:w w:val="95"/>
                <w:sz w:val="21"/>
              </w:rPr>
              <w:t>《医疗废物分类目录》等管理的医</w:t>
            </w:r>
          </w:p>
          <w:p>
            <w:pPr>
              <w:pStyle w:val="8"/>
              <w:spacing w:line="248" w:lineRule="exact"/>
              <w:ind w:left="20"/>
              <w:rPr>
                <w:sz w:val="21"/>
              </w:rPr>
            </w:pPr>
            <w:r>
              <w:rPr>
                <w:sz w:val="21"/>
              </w:rPr>
              <w:t>疗废物为原料生产的塑料制品</w:t>
            </w:r>
          </w:p>
        </w:tc>
        <w:tc>
          <w:tcPr>
            <w:tcW w:w="3153" w:type="dxa"/>
            <w:tcBorders>
              <w:left w:val="single" w:color="000000" w:sz="8" w:space="0"/>
              <w:right w:val="single" w:color="000000" w:sz="8" w:space="0"/>
            </w:tcBorders>
          </w:tcPr>
          <w:p>
            <w:pPr>
              <w:pStyle w:val="8"/>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5" w:hRule="atLeast"/>
        </w:trPr>
        <w:tc>
          <w:tcPr>
            <w:tcW w:w="569" w:type="dxa"/>
            <w:tcBorders>
              <w:left w:val="single" w:color="000000" w:sz="8" w:space="0"/>
              <w:right w:val="single" w:color="000000" w:sz="8" w:space="0"/>
            </w:tcBorders>
          </w:tcPr>
          <w:p>
            <w:pPr>
              <w:pStyle w:val="8"/>
              <w:spacing w:before="72"/>
              <w:ind w:left="217"/>
              <w:rPr>
                <w:sz w:val="21"/>
              </w:rPr>
            </w:pPr>
            <w:r>
              <w:rPr>
                <w:w w:val="99"/>
                <w:sz w:val="21"/>
              </w:rPr>
              <w:t>4</w:t>
            </w:r>
          </w:p>
        </w:tc>
        <w:tc>
          <w:tcPr>
            <w:tcW w:w="2115" w:type="dxa"/>
            <w:gridSpan w:val="2"/>
            <w:tcBorders>
              <w:left w:val="single" w:color="000000" w:sz="8" w:space="0"/>
              <w:right w:val="single" w:color="000000" w:sz="8" w:space="0"/>
            </w:tcBorders>
          </w:tcPr>
          <w:p>
            <w:pPr>
              <w:pStyle w:val="8"/>
              <w:spacing w:before="67"/>
              <w:ind w:left="121"/>
              <w:rPr>
                <w:sz w:val="21"/>
              </w:rPr>
            </w:pPr>
            <w:r>
              <w:rPr>
                <w:sz w:val="21"/>
              </w:rPr>
              <w:t>一次性发泡塑料餐具</w:t>
            </w:r>
          </w:p>
        </w:tc>
        <w:tc>
          <w:tcPr>
            <w:tcW w:w="3352" w:type="dxa"/>
            <w:tcBorders>
              <w:left w:val="single" w:color="000000" w:sz="8" w:space="0"/>
              <w:right w:val="single" w:color="000000" w:sz="8" w:space="0"/>
            </w:tcBorders>
          </w:tcPr>
          <w:p>
            <w:pPr>
              <w:pStyle w:val="8"/>
              <w:spacing w:before="67"/>
              <w:ind w:left="105" w:right="37"/>
              <w:jc w:val="center"/>
              <w:rPr>
                <w:sz w:val="21"/>
              </w:rPr>
            </w:pPr>
            <w:r>
              <w:rPr>
                <w:sz w:val="21"/>
              </w:rPr>
              <w:t>用泡沫塑料制成的一次性塑料餐具</w:t>
            </w:r>
          </w:p>
        </w:tc>
        <w:tc>
          <w:tcPr>
            <w:tcW w:w="3153" w:type="dxa"/>
            <w:tcBorders>
              <w:left w:val="single" w:color="000000" w:sz="8" w:space="0"/>
              <w:right w:val="single" w:color="000000" w:sz="8" w:space="0"/>
            </w:tcBorders>
          </w:tcPr>
          <w:p>
            <w:pPr>
              <w:pStyle w:val="8"/>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5" w:hRule="atLeast"/>
        </w:trPr>
        <w:tc>
          <w:tcPr>
            <w:tcW w:w="569" w:type="dxa"/>
            <w:tcBorders>
              <w:left w:val="single" w:color="000000" w:sz="8" w:space="0"/>
              <w:right w:val="single" w:color="000000" w:sz="8" w:space="0"/>
            </w:tcBorders>
          </w:tcPr>
          <w:p>
            <w:pPr>
              <w:pStyle w:val="8"/>
              <w:spacing w:before="71"/>
              <w:ind w:left="217"/>
              <w:rPr>
                <w:sz w:val="21"/>
              </w:rPr>
            </w:pPr>
            <w:r>
              <w:rPr>
                <w:w w:val="99"/>
                <w:sz w:val="21"/>
              </w:rPr>
              <w:t>5</w:t>
            </w:r>
          </w:p>
        </w:tc>
        <w:tc>
          <w:tcPr>
            <w:tcW w:w="2115" w:type="dxa"/>
            <w:gridSpan w:val="2"/>
            <w:tcBorders>
              <w:left w:val="single" w:color="000000" w:sz="8" w:space="0"/>
              <w:right w:val="single" w:color="000000" w:sz="8" w:space="0"/>
            </w:tcBorders>
          </w:tcPr>
          <w:p>
            <w:pPr>
              <w:pStyle w:val="8"/>
              <w:spacing w:before="68"/>
              <w:ind w:left="121"/>
              <w:rPr>
                <w:sz w:val="21"/>
              </w:rPr>
            </w:pPr>
            <w:r>
              <w:rPr>
                <w:sz w:val="21"/>
              </w:rPr>
              <w:t>一次性塑料棉签</w:t>
            </w:r>
          </w:p>
        </w:tc>
        <w:tc>
          <w:tcPr>
            <w:tcW w:w="3352" w:type="dxa"/>
            <w:tcBorders>
              <w:left w:val="single" w:color="000000" w:sz="8" w:space="0"/>
              <w:right w:val="single" w:color="000000" w:sz="8" w:space="0"/>
            </w:tcBorders>
          </w:tcPr>
          <w:p>
            <w:pPr>
              <w:pStyle w:val="8"/>
              <w:spacing w:before="66"/>
              <w:ind w:left="105" w:right="37"/>
              <w:jc w:val="center"/>
              <w:rPr>
                <w:sz w:val="21"/>
              </w:rPr>
            </w:pPr>
            <w:r>
              <w:rPr>
                <w:sz w:val="21"/>
              </w:rPr>
              <w:t>以塑料棒为基材制造的一次性棉签</w:t>
            </w:r>
          </w:p>
        </w:tc>
        <w:tc>
          <w:tcPr>
            <w:tcW w:w="3153" w:type="dxa"/>
            <w:tcBorders>
              <w:left w:val="single" w:color="000000" w:sz="8" w:space="0"/>
              <w:right w:val="single" w:color="000000" w:sz="8" w:space="0"/>
            </w:tcBorders>
          </w:tcPr>
          <w:p>
            <w:pPr>
              <w:pStyle w:val="8"/>
              <w:spacing w:before="68"/>
              <w:ind w:left="133"/>
              <w:rPr>
                <w:sz w:val="21"/>
              </w:rPr>
            </w:pPr>
            <w:r>
              <w:rPr>
                <w:sz w:val="21"/>
              </w:rPr>
              <w:t>不包括相关医疗器械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83" w:hRule="atLeast"/>
        </w:trPr>
        <w:tc>
          <w:tcPr>
            <w:tcW w:w="569" w:type="dxa"/>
            <w:tcBorders>
              <w:left w:val="single" w:color="000000" w:sz="8" w:space="0"/>
              <w:right w:val="single" w:color="000000" w:sz="8" w:space="0"/>
            </w:tcBorders>
          </w:tcPr>
          <w:p>
            <w:pPr>
              <w:pStyle w:val="8"/>
              <w:rPr>
                <w:sz w:val="20"/>
              </w:rPr>
            </w:pPr>
          </w:p>
          <w:p>
            <w:pPr>
              <w:pStyle w:val="8"/>
              <w:spacing w:before="5"/>
              <w:rPr>
                <w:sz w:val="24"/>
              </w:rPr>
            </w:pPr>
          </w:p>
          <w:p>
            <w:pPr>
              <w:pStyle w:val="8"/>
              <w:ind w:left="217"/>
              <w:rPr>
                <w:sz w:val="21"/>
              </w:rPr>
            </w:pPr>
            <w:r>
              <w:rPr>
                <w:w w:val="99"/>
                <w:sz w:val="21"/>
              </w:rPr>
              <w:t>6</w:t>
            </w:r>
          </w:p>
        </w:tc>
        <w:tc>
          <w:tcPr>
            <w:tcW w:w="2115" w:type="dxa"/>
            <w:gridSpan w:val="2"/>
            <w:tcBorders>
              <w:left w:val="single" w:color="000000" w:sz="8" w:space="0"/>
              <w:right w:val="single" w:color="000000" w:sz="8" w:space="0"/>
            </w:tcBorders>
          </w:tcPr>
          <w:p>
            <w:pPr>
              <w:pStyle w:val="8"/>
              <w:rPr>
                <w:sz w:val="20"/>
              </w:rPr>
            </w:pPr>
          </w:p>
          <w:p>
            <w:pPr>
              <w:pStyle w:val="8"/>
              <w:spacing w:before="1"/>
              <w:rPr>
                <w:sz w:val="17"/>
              </w:rPr>
            </w:pPr>
          </w:p>
          <w:p>
            <w:pPr>
              <w:pStyle w:val="8"/>
              <w:spacing w:line="249" w:lineRule="auto"/>
              <w:ind w:left="121" w:right="75"/>
              <w:rPr>
                <w:sz w:val="21"/>
              </w:rPr>
            </w:pPr>
            <w:r>
              <w:rPr>
                <w:sz w:val="21"/>
              </w:rPr>
              <w:t>含塑料微珠的日化产品</w:t>
            </w:r>
          </w:p>
        </w:tc>
        <w:tc>
          <w:tcPr>
            <w:tcW w:w="3352" w:type="dxa"/>
            <w:tcBorders>
              <w:left w:val="single" w:color="000000" w:sz="8" w:space="0"/>
              <w:right w:val="single" w:color="000000" w:sz="8" w:space="0"/>
            </w:tcBorders>
          </w:tcPr>
          <w:p>
            <w:pPr>
              <w:pStyle w:val="8"/>
              <w:spacing w:before="51" w:line="264" w:lineRule="exact"/>
              <w:ind w:left="125" w:right="-15"/>
              <w:rPr>
                <w:sz w:val="21"/>
              </w:rPr>
            </w:pPr>
            <w:r>
              <w:rPr>
                <w:spacing w:val="-3"/>
                <w:w w:val="95"/>
                <w:sz w:val="21"/>
              </w:rPr>
              <w:t xml:space="preserve">为起到磨砂、去角质、清洁等作用, </w:t>
            </w:r>
            <w:r>
              <w:rPr>
                <w:spacing w:val="10"/>
                <w:sz w:val="21"/>
              </w:rPr>
              <w:t>有意添加粒径小于</w:t>
            </w:r>
            <w:r>
              <w:rPr>
                <w:spacing w:val="13"/>
                <w:sz w:val="21"/>
              </w:rPr>
              <w:t>5</w:t>
            </w:r>
            <w:r>
              <w:rPr>
                <w:spacing w:val="9"/>
                <w:sz w:val="21"/>
              </w:rPr>
              <w:t xml:space="preserve">毫米的固体 </w:t>
            </w:r>
            <w:r>
              <w:rPr>
                <w:spacing w:val="3"/>
                <w:sz w:val="21"/>
              </w:rPr>
              <w:t>塑料颗粒的淋洗类化妆品(如沐浴</w:t>
            </w:r>
            <w:r>
              <w:rPr>
                <w:spacing w:val="-3"/>
                <w:sz w:val="21"/>
              </w:rPr>
              <w:t>剂、洁面乳、磨砂膏、洗发水等) 和牙膏、牙粉</w:t>
            </w:r>
          </w:p>
        </w:tc>
        <w:tc>
          <w:tcPr>
            <w:tcW w:w="3153" w:type="dxa"/>
            <w:tcBorders>
              <w:left w:val="single" w:color="000000" w:sz="8" w:space="0"/>
              <w:right w:val="single" w:color="000000" w:sz="8" w:space="0"/>
            </w:tcBorders>
          </w:tcPr>
          <w:p>
            <w:pPr>
              <w:pStyle w:val="8"/>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24" w:hRule="atLeast"/>
        </w:trPr>
        <w:tc>
          <w:tcPr>
            <w:tcW w:w="569" w:type="dxa"/>
            <w:tcBorders>
              <w:left w:val="single" w:color="000000" w:sz="8" w:space="0"/>
              <w:right w:val="single" w:color="000000" w:sz="8" w:space="0"/>
            </w:tcBorders>
          </w:tcPr>
          <w:p>
            <w:pPr>
              <w:pStyle w:val="8"/>
              <w:rPr>
                <w:sz w:val="20"/>
              </w:rPr>
            </w:pPr>
          </w:p>
          <w:p>
            <w:pPr>
              <w:pStyle w:val="8"/>
              <w:spacing w:before="4"/>
              <w:rPr>
                <w:sz w:val="14"/>
              </w:rPr>
            </w:pPr>
          </w:p>
          <w:p>
            <w:pPr>
              <w:pStyle w:val="8"/>
              <w:ind w:left="217"/>
              <w:rPr>
                <w:sz w:val="21"/>
              </w:rPr>
            </w:pPr>
            <w:r>
              <w:rPr>
                <w:w w:val="99"/>
                <w:sz w:val="21"/>
              </w:rPr>
              <w:t>7</w:t>
            </w:r>
          </w:p>
        </w:tc>
        <w:tc>
          <w:tcPr>
            <w:tcW w:w="2115" w:type="dxa"/>
            <w:gridSpan w:val="2"/>
            <w:tcBorders>
              <w:left w:val="single" w:color="000000" w:sz="8" w:space="0"/>
              <w:right w:val="single" w:color="000000" w:sz="8" w:space="0"/>
            </w:tcBorders>
          </w:tcPr>
          <w:p>
            <w:pPr>
              <w:pStyle w:val="8"/>
              <w:rPr>
                <w:sz w:val="20"/>
              </w:rPr>
            </w:pPr>
          </w:p>
          <w:p>
            <w:pPr>
              <w:pStyle w:val="8"/>
              <w:spacing w:before="4"/>
              <w:rPr>
                <w:sz w:val="14"/>
              </w:rPr>
            </w:pPr>
          </w:p>
          <w:p>
            <w:pPr>
              <w:pStyle w:val="8"/>
              <w:ind w:left="121"/>
              <w:rPr>
                <w:sz w:val="21"/>
              </w:rPr>
            </w:pPr>
            <w:r>
              <w:rPr>
                <w:sz w:val="21"/>
              </w:rPr>
              <w:t>不可降解塑料袋</w:t>
            </w:r>
          </w:p>
        </w:tc>
        <w:tc>
          <w:tcPr>
            <w:tcW w:w="3352" w:type="dxa"/>
            <w:tcBorders>
              <w:left w:val="single" w:color="000000" w:sz="8" w:space="0"/>
              <w:right w:val="single" w:color="000000" w:sz="8" w:space="0"/>
            </w:tcBorders>
          </w:tcPr>
          <w:p>
            <w:pPr>
              <w:pStyle w:val="8"/>
              <w:spacing w:before="7"/>
              <w:rPr>
                <w:sz w:val="15"/>
              </w:rPr>
            </w:pPr>
          </w:p>
          <w:p>
            <w:pPr>
              <w:pStyle w:val="8"/>
              <w:spacing w:line="254" w:lineRule="auto"/>
              <w:ind w:left="125" w:right="55"/>
              <w:jc w:val="both"/>
              <w:rPr>
                <w:sz w:val="21"/>
              </w:rPr>
            </w:pPr>
            <w:r>
              <w:rPr>
                <w:sz w:val="21"/>
              </w:rPr>
              <w:t>商场、超市、药店、书店、餐饮打</w:t>
            </w:r>
            <w:r>
              <w:rPr>
                <w:w w:val="95"/>
                <w:sz w:val="21"/>
              </w:rPr>
              <w:t>包外卖服务、展会活动等用于盛装及携提物品的不可降解塑料购物袋</w:t>
            </w:r>
          </w:p>
        </w:tc>
        <w:tc>
          <w:tcPr>
            <w:tcW w:w="3153" w:type="dxa"/>
            <w:tcBorders>
              <w:left w:val="single" w:color="000000" w:sz="8" w:space="0"/>
              <w:right w:val="single" w:color="000000" w:sz="8" w:space="0"/>
            </w:tcBorders>
          </w:tcPr>
          <w:p>
            <w:pPr>
              <w:pStyle w:val="8"/>
              <w:spacing w:before="46" w:line="237" w:lineRule="auto"/>
              <w:ind w:left="133" w:right="64"/>
              <w:jc w:val="both"/>
              <w:rPr>
                <w:sz w:val="21"/>
              </w:rPr>
            </w:pPr>
            <w:r>
              <w:rPr>
                <w:sz w:val="21"/>
              </w:rPr>
              <w:t>不包括基于卫生及食品安全目的,用于盛装散装生鲜食品、熟食、面食等商品的塑料预包装</w:t>
            </w:r>
          </w:p>
          <w:p>
            <w:pPr>
              <w:pStyle w:val="8"/>
              <w:spacing w:before="2" w:line="256" w:lineRule="exact"/>
              <w:ind w:left="133"/>
              <w:jc w:val="both"/>
              <w:rPr>
                <w:sz w:val="21"/>
              </w:rPr>
            </w:pPr>
            <w:r>
              <w:rPr>
                <w:sz w:val="21"/>
              </w:rPr>
              <w:t>袋、连卷袋、保鲜袋等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569" w:type="dxa"/>
            <w:tcBorders>
              <w:left w:val="single" w:color="000000" w:sz="8" w:space="0"/>
              <w:right w:val="single" w:color="000000" w:sz="8" w:space="0"/>
            </w:tcBorders>
          </w:tcPr>
          <w:p>
            <w:pPr>
              <w:pStyle w:val="8"/>
              <w:spacing w:before="163"/>
              <w:ind w:left="217"/>
              <w:rPr>
                <w:sz w:val="21"/>
              </w:rPr>
            </w:pPr>
            <w:r>
              <w:rPr>
                <w:w w:val="99"/>
                <w:sz w:val="21"/>
              </w:rPr>
              <w:t>8</w:t>
            </w:r>
          </w:p>
        </w:tc>
        <w:tc>
          <w:tcPr>
            <w:tcW w:w="2115" w:type="dxa"/>
            <w:gridSpan w:val="2"/>
            <w:tcBorders>
              <w:left w:val="single" w:color="000000" w:sz="8" w:space="0"/>
              <w:right w:val="single" w:color="000000" w:sz="8" w:space="0"/>
            </w:tcBorders>
          </w:tcPr>
          <w:p>
            <w:pPr>
              <w:pStyle w:val="8"/>
              <w:spacing w:before="160"/>
              <w:ind w:left="121"/>
              <w:rPr>
                <w:sz w:val="21"/>
              </w:rPr>
            </w:pPr>
            <w:r>
              <w:rPr>
                <w:sz w:val="21"/>
              </w:rPr>
              <w:t>一次性塑料餐具</w:t>
            </w:r>
          </w:p>
        </w:tc>
        <w:tc>
          <w:tcPr>
            <w:tcW w:w="3352" w:type="dxa"/>
            <w:tcBorders>
              <w:left w:val="single" w:color="000000" w:sz="8" w:space="0"/>
              <w:right w:val="single" w:color="000000" w:sz="8" w:space="0"/>
            </w:tcBorders>
          </w:tcPr>
          <w:p>
            <w:pPr>
              <w:pStyle w:val="8"/>
              <w:spacing w:before="43" w:line="256" w:lineRule="exact"/>
              <w:ind w:left="125" w:right="69"/>
              <w:rPr>
                <w:sz w:val="21"/>
              </w:rPr>
            </w:pPr>
            <w:r>
              <w:rPr>
                <w:w w:val="95"/>
                <w:sz w:val="21"/>
              </w:rPr>
              <w:t>餐饮堂食服务中使用的一次性不可</w:t>
            </w:r>
            <w:r>
              <w:rPr>
                <w:sz w:val="21"/>
              </w:rPr>
              <w:t>降解塑料刀、叉、勺等</w:t>
            </w:r>
          </w:p>
        </w:tc>
        <w:tc>
          <w:tcPr>
            <w:tcW w:w="3153" w:type="dxa"/>
            <w:tcBorders>
              <w:left w:val="single" w:color="000000" w:sz="8" w:space="0"/>
              <w:right w:val="single" w:color="000000" w:sz="8" w:space="0"/>
            </w:tcBorders>
          </w:tcPr>
          <w:p>
            <w:pPr>
              <w:pStyle w:val="8"/>
              <w:spacing w:before="29" w:line="264" w:lineRule="exact"/>
              <w:ind w:left="133" w:right="71"/>
              <w:rPr>
                <w:sz w:val="21"/>
              </w:rPr>
            </w:pPr>
            <w:r>
              <w:rPr>
                <w:w w:val="95"/>
                <w:sz w:val="21"/>
              </w:rPr>
              <w:t>不包括预包装食品使用的一次性</w:t>
            </w:r>
            <w:r>
              <w:rPr>
                <w:sz w:val="21"/>
              </w:rPr>
              <w:t>塑料餐具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3" w:hRule="atLeast"/>
        </w:trPr>
        <w:tc>
          <w:tcPr>
            <w:tcW w:w="569" w:type="dxa"/>
            <w:tcBorders>
              <w:left w:val="single" w:color="000000" w:sz="8" w:space="0"/>
              <w:right w:val="single" w:color="000000" w:sz="8" w:space="0"/>
            </w:tcBorders>
          </w:tcPr>
          <w:p>
            <w:pPr>
              <w:pStyle w:val="8"/>
              <w:spacing w:before="152"/>
              <w:ind w:left="217"/>
              <w:rPr>
                <w:sz w:val="21"/>
              </w:rPr>
            </w:pPr>
            <w:r>
              <w:rPr>
                <w:w w:val="99"/>
                <w:sz w:val="21"/>
              </w:rPr>
              <w:t>9</w:t>
            </w:r>
          </w:p>
        </w:tc>
        <w:tc>
          <w:tcPr>
            <w:tcW w:w="2115" w:type="dxa"/>
            <w:gridSpan w:val="2"/>
            <w:tcBorders>
              <w:left w:val="single" w:color="000000" w:sz="8" w:space="0"/>
              <w:right w:val="single" w:color="000000" w:sz="8" w:space="0"/>
            </w:tcBorders>
          </w:tcPr>
          <w:p>
            <w:pPr>
              <w:pStyle w:val="8"/>
              <w:spacing w:before="149"/>
              <w:ind w:left="121"/>
              <w:rPr>
                <w:sz w:val="21"/>
              </w:rPr>
            </w:pPr>
            <w:r>
              <w:rPr>
                <w:sz w:val="21"/>
              </w:rPr>
              <w:t>一次性塑料吸管</w:t>
            </w:r>
          </w:p>
        </w:tc>
        <w:tc>
          <w:tcPr>
            <w:tcW w:w="3352" w:type="dxa"/>
            <w:tcBorders>
              <w:left w:val="single" w:color="000000" w:sz="8" w:space="0"/>
              <w:right w:val="single" w:color="000000" w:sz="8" w:space="0"/>
            </w:tcBorders>
          </w:tcPr>
          <w:p>
            <w:pPr>
              <w:pStyle w:val="8"/>
              <w:spacing w:before="40" w:line="252" w:lineRule="exact"/>
              <w:ind w:left="125" w:right="55"/>
              <w:rPr>
                <w:sz w:val="21"/>
              </w:rPr>
            </w:pPr>
            <w:r>
              <w:rPr>
                <w:sz w:val="21"/>
              </w:rPr>
              <w:t>餐饮服务中用于吸饮液态食品的一次性不可降解塑料吸管</w:t>
            </w:r>
          </w:p>
        </w:tc>
        <w:tc>
          <w:tcPr>
            <w:tcW w:w="3153" w:type="dxa"/>
            <w:tcBorders>
              <w:left w:val="single" w:color="000000" w:sz="8" w:space="0"/>
              <w:right w:val="single" w:color="000000" w:sz="8" w:space="0"/>
            </w:tcBorders>
          </w:tcPr>
          <w:p>
            <w:pPr>
              <w:pStyle w:val="8"/>
              <w:spacing w:before="27" w:line="260" w:lineRule="exact"/>
              <w:ind w:left="133" w:right="59"/>
              <w:rPr>
                <w:sz w:val="21"/>
              </w:rPr>
            </w:pPr>
            <w:r>
              <w:rPr>
                <w:sz w:val="21"/>
              </w:rPr>
              <w:t>不包括牛奶、饮料等食品外包装上自带的塑料吸管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14" w:hRule="atLeast"/>
        </w:trPr>
        <w:tc>
          <w:tcPr>
            <w:tcW w:w="569" w:type="dxa"/>
            <w:tcBorders>
              <w:left w:val="single" w:color="000000" w:sz="8" w:space="0"/>
              <w:right w:val="single" w:color="000000" w:sz="8" w:space="0"/>
            </w:tcBorders>
          </w:tcPr>
          <w:p>
            <w:pPr>
              <w:pStyle w:val="8"/>
              <w:rPr>
                <w:sz w:val="20"/>
              </w:rPr>
            </w:pPr>
          </w:p>
          <w:p>
            <w:pPr>
              <w:pStyle w:val="8"/>
              <w:spacing w:before="177"/>
              <w:ind w:left="169"/>
              <w:rPr>
                <w:sz w:val="21"/>
              </w:rPr>
            </w:pPr>
            <w:r>
              <w:rPr>
                <w:sz w:val="21"/>
              </w:rPr>
              <w:t>10</w:t>
            </w:r>
          </w:p>
        </w:tc>
        <w:tc>
          <w:tcPr>
            <w:tcW w:w="2115" w:type="dxa"/>
            <w:gridSpan w:val="2"/>
            <w:tcBorders>
              <w:left w:val="single" w:color="000000" w:sz="8" w:space="0"/>
              <w:right w:val="single" w:color="000000" w:sz="8" w:space="0"/>
            </w:tcBorders>
          </w:tcPr>
          <w:p>
            <w:pPr>
              <w:pStyle w:val="8"/>
              <w:spacing w:before="6"/>
              <w:rPr>
                <w:sz w:val="26"/>
              </w:rPr>
            </w:pPr>
          </w:p>
          <w:p>
            <w:pPr>
              <w:pStyle w:val="8"/>
              <w:spacing w:line="264" w:lineRule="auto"/>
              <w:ind w:left="121" w:right="75"/>
              <w:rPr>
                <w:sz w:val="21"/>
              </w:rPr>
            </w:pPr>
            <w:r>
              <w:rPr>
                <w:sz w:val="21"/>
              </w:rPr>
              <w:t>宾馆、酒店一次性塑料制品</w:t>
            </w:r>
          </w:p>
        </w:tc>
        <w:tc>
          <w:tcPr>
            <w:tcW w:w="3352" w:type="dxa"/>
            <w:tcBorders>
              <w:left w:val="single" w:color="000000" w:sz="8" w:space="0"/>
              <w:right w:val="single" w:color="000000" w:sz="8" w:space="0"/>
            </w:tcBorders>
          </w:tcPr>
          <w:p>
            <w:pPr>
              <w:pStyle w:val="8"/>
              <w:spacing w:before="46" w:line="237" w:lineRule="auto"/>
              <w:ind w:left="125" w:right="55"/>
              <w:rPr>
                <w:sz w:val="21"/>
              </w:rPr>
            </w:pPr>
            <w:r>
              <w:rPr>
                <w:sz w:val="21"/>
              </w:rPr>
              <w:t>酒店、饭店、宾馆、招待所、民宿客房等场所使用的易耗塑料制品, 包括塑料梳子、牙刷、肥皂盒、针</w:t>
            </w:r>
          </w:p>
          <w:p>
            <w:pPr>
              <w:pStyle w:val="8"/>
              <w:spacing w:line="249" w:lineRule="exact"/>
              <w:ind w:left="125"/>
              <w:rPr>
                <w:sz w:val="21"/>
              </w:rPr>
            </w:pPr>
            <w:r>
              <w:rPr>
                <w:sz w:val="21"/>
              </w:rPr>
              <w:t>线盒、浴帽等</w:t>
            </w:r>
          </w:p>
        </w:tc>
        <w:tc>
          <w:tcPr>
            <w:tcW w:w="3153" w:type="dxa"/>
            <w:tcBorders>
              <w:left w:val="single" w:color="000000" w:sz="8" w:space="0"/>
              <w:right w:val="single" w:color="000000" w:sz="8" w:space="0"/>
            </w:tcBorders>
          </w:tcPr>
          <w:p>
            <w:pPr>
              <w:pStyle w:val="8"/>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7" w:hRule="atLeast"/>
        </w:trPr>
        <w:tc>
          <w:tcPr>
            <w:tcW w:w="569" w:type="dxa"/>
            <w:tcBorders>
              <w:left w:val="single" w:color="000000" w:sz="8" w:space="0"/>
              <w:right w:val="single" w:color="000000" w:sz="8" w:space="0"/>
            </w:tcBorders>
          </w:tcPr>
          <w:p>
            <w:pPr>
              <w:pStyle w:val="8"/>
              <w:spacing w:before="2"/>
              <w:rPr>
                <w:sz w:val="15"/>
              </w:rPr>
            </w:pPr>
          </w:p>
          <w:p>
            <w:pPr>
              <w:pStyle w:val="8"/>
              <w:ind w:left="169"/>
              <w:rPr>
                <w:sz w:val="21"/>
              </w:rPr>
            </w:pPr>
            <w:r>
              <w:rPr>
                <w:sz w:val="21"/>
              </w:rPr>
              <w:t>11</w:t>
            </w:r>
          </w:p>
        </w:tc>
        <w:tc>
          <w:tcPr>
            <w:tcW w:w="489" w:type="dxa"/>
            <w:vMerge w:val="restart"/>
            <w:tcBorders>
              <w:left w:val="single" w:color="000000" w:sz="8" w:space="0"/>
              <w:right w:val="single" w:color="000000" w:sz="8" w:space="0"/>
            </w:tcBorders>
            <w:textDirection w:val="tbRl"/>
          </w:tcPr>
          <w:p>
            <w:pPr>
              <w:pStyle w:val="8"/>
              <w:tabs>
                <w:tab w:val="left" w:pos="2036"/>
              </w:tabs>
              <w:spacing w:before="31"/>
              <w:ind w:left="119"/>
              <w:rPr>
                <w:sz w:val="21"/>
              </w:rPr>
            </w:pPr>
            <w:r>
              <w:rPr>
                <w:spacing w:val="26"/>
                <w:sz w:val="21"/>
              </w:rPr>
              <w:t>电</w:t>
            </w:r>
            <w:r>
              <w:rPr>
                <w:spacing w:val="24"/>
                <w:sz w:val="21"/>
              </w:rPr>
              <w:t>商</w:t>
            </w:r>
            <w:r>
              <w:rPr>
                <w:spacing w:val="26"/>
                <w:sz w:val="21"/>
              </w:rPr>
              <w:t>快递</w:t>
            </w:r>
            <w:r>
              <w:rPr>
                <w:spacing w:val="24"/>
                <w:sz w:val="21"/>
              </w:rPr>
              <w:t>塑</w:t>
            </w:r>
            <w:r>
              <w:rPr>
                <w:spacing w:val="26"/>
                <w:sz w:val="21"/>
              </w:rPr>
              <w:t>料</w:t>
            </w:r>
            <w:r>
              <w:rPr>
                <w:sz w:val="21"/>
              </w:rPr>
              <w:t>包</w:t>
            </w:r>
            <w:r>
              <w:rPr>
                <w:sz w:val="21"/>
              </w:rPr>
              <w:tab/>
            </w:r>
            <w:r>
              <w:rPr>
                <w:sz w:val="21"/>
              </w:rPr>
              <w:t>装</w:t>
            </w:r>
          </w:p>
        </w:tc>
        <w:tc>
          <w:tcPr>
            <w:tcW w:w="1626" w:type="dxa"/>
            <w:tcBorders>
              <w:left w:val="single" w:color="000000" w:sz="8" w:space="0"/>
              <w:right w:val="single" w:color="000000" w:sz="8" w:space="0"/>
            </w:tcBorders>
          </w:tcPr>
          <w:p>
            <w:pPr>
              <w:pStyle w:val="8"/>
              <w:spacing w:before="71" w:line="270" w:lineRule="atLeast"/>
              <w:ind w:left="112" w:right="141" w:firstLine="57"/>
              <w:rPr>
                <w:sz w:val="21"/>
              </w:rPr>
            </w:pPr>
            <w:r>
              <w:rPr>
                <w:sz w:val="21"/>
              </w:rPr>
              <w:t>不可降解的塑料包装袋</w:t>
            </w:r>
          </w:p>
        </w:tc>
        <w:tc>
          <w:tcPr>
            <w:tcW w:w="3352" w:type="dxa"/>
            <w:tcBorders>
              <w:left w:val="single" w:color="000000" w:sz="8" w:space="0"/>
              <w:right w:val="single" w:color="000000" w:sz="8" w:space="0"/>
            </w:tcBorders>
          </w:tcPr>
          <w:p>
            <w:pPr>
              <w:pStyle w:val="8"/>
              <w:spacing w:before="81" w:line="260" w:lineRule="exact"/>
              <w:ind w:left="125" w:right="41"/>
              <w:rPr>
                <w:sz w:val="21"/>
              </w:rPr>
            </w:pPr>
            <w:r>
              <w:rPr>
                <w:sz w:val="21"/>
              </w:rPr>
              <w:t>用于电商快递寄递过程装载物品的不可降解塑料包装袋</w:t>
            </w:r>
          </w:p>
        </w:tc>
        <w:tc>
          <w:tcPr>
            <w:tcW w:w="3153" w:type="dxa"/>
            <w:tcBorders>
              <w:left w:val="single" w:color="000000" w:sz="8" w:space="0"/>
              <w:right w:val="single" w:color="000000" w:sz="8" w:space="0"/>
            </w:tcBorders>
          </w:tcPr>
          <w:p>
            <w:pPr>
              <w:pStyle w:val="8"/>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22" w:hRule="atLeast"/>
        </w:trPr>
        <w:tc>
          <w:tcPr>
            <w:tcW w:w="569" w:type="dxa"/>
            <w:tcBorders>
              <w:left w:val="single" w:color="000000" w:sz="8" w:space="0"/>
              <w:right w:val="single" w:color="000000" w:sz="8" w:space="0"/>
            </w:tcBorders>
          </w:tcPr>
          <w:p>
            <w:pPr>
              <w:pStyle w:val="8"/>
              <w:rPr>
                <w:sz w:val="20"/>
              </w:rPr>
            </w:pPr>
          </w:p>
          <w:p>
            <w:pPr>
              <w:pStyle w:val="8"/>
              <w:spacing w:before="6"/>
              <w:rPr>
                <w:sz w:val="14"/>
              </w:rPr>
            </w:pPr>
          </w:p>
          <w:p>
            <w:pPr>
              <w:pStyle w:val="8"/>
              <w:ind w:left="169"/>
              <w:rPr>
                <w:sz w:val="21"/>
              </w:rPr>
            </w:pPr>
            <w:r>
              <w:rPr>
                <w:sz w:val="21"/>
              </w:rPr>
              <w:t>12</w:t>
            </w:r>
          </w:p>
        </w:tc>
        <w:tc>
          <w:tcPr>
            <w:tcW w:w="489" w:type="dxa"/>
            <w:vMerge w:val="continue"/>
            <w:tcBorders>
              <w:top w:val="nil"/>
              <w:left w:val="single" w:color="000000" w:sz="8" w:space="0"/>
              <w:right w:val="single" w:color="000000" w:sz="8" w:space="0"/>
            </w:tcBorders>
            <w:textDirection w:val="tbRl"/>
          </w:tcPr>
          <w:p>
            <w:pPr>
              <w:rPr>
                <w:sz w:val="2"/>
                <w:szCs w:val="2"/>
              </w:rPr>
            </w:pPr>
          </w:p>
        </w:tc>
        <w:tc>
          <w:tcPr>
            <w:tcW w:w="1626" w:type="dxa"/>
            <w:tcBorders>
              <w:left w:val="single" w:color="000000" w:sz="8" w:space="0"/>
              <w:right w:val="single" w:color="000000" w:sz="8" w:space="0"/>
            </w:tcBorders>
          </w:tcPr>
          <w:p>
            <w:pPr>
              <w:pStyle w:val="8"/>
              <w:rPr>
                <w:sz w:val="14"/>
              </w:rPr>
            </w:pPr>
          </w:p>
          <w:p>
            <w:pPr>
              <w:pStyle w:val="8"/>
              <w:spacing w:line="264" w:lineRule="auto"/>
              <w:ind w:left="100" w:right="169" w:firstLine="69"/>
              <w:jc w:val="both"/>
              <w:rPr>
                <w:sz w:val="21"/>
              </w:rPr>
            </w:pPr>
            <w:r>
              <w:rPr>
                <w:sz w:val="21"/>
              </w:rPr>
              <w:t>不可降解的一次性塑料编织袋</w:t>
            </w:r>
          </w:p>
        </w:tc>
        <w:tc>
          <w:tcPr>
            <w:tcW w:w="3352" w:type="dxa"/>
            <w:tcBorders>
              <w:left w:val="single" w:color="000000" w:sz="8" w:space="0"/>
              <w:right w:val="single" w:color="000000" w:sz="8" w:space="0"/>
            </w:tcBorders>
          </w:tcPr>
          <w:p>
            <w:pPr>
              <w:pStyle w:val="8"/>
              <w:spacing w:before="38"/>
              <w:ind w:left="125" w:right="55"/>
              <w:jc w:val="both"/>
              <w:rPr>
                <w:sz w:val="21"/>
              </w:rPr>
            </w:pPr>
            <w:r>
              <w:rPr>
                <w:sz w:val="21"/>
              </w:rPr>
              <w:t>由塑料编织布或塑料编织布与塑料薄膜、纸张等制成,用于电商快递寄递过程装载物品的一次性不可降</w:t>
            </w:r>
          </w:p>
          <w:p>
            <w:pPr>
              <w:pStyle w:val="8"/>
              <w:spacing w:before="2" w:line="255" w:lineRule="exact"/>
              <w:ind w:left="125"/>
              <w:jc w:val="both"/>
              <w:rPr>
                <w:sz w:val="21"/>
              </w:rPr>
            </w:pPr>
            <w:r>
              <w:rPr>
                <w:sz w:val="21"/>
              </w:rPr>
              <w:t>解塑料包装袋</w:t>
            </w:r>
          </w:p>
        </w:tc>
        <w:tc>
          <w:tcPr>
            <w:tcW w:w="3153" w:type="dxa"/>
            <w:tcBorders>
              <w:left w:val="single" w:color="000000" w:sz="8" w:space="0"/>
              <w:right w:val="single" w:color="000000" w:sz="8" w:space="0"/>
            </w:tcBorders>
          </w:tcPr>
          <w:p>
            <w:pPr>
              <w:pStyle w:val="8"/>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5" w:hRule="atLeast"/>
        </w:trPr>
        <w:tc>
          <w:tcPr>
            <w:tcW w:w="569" w:type="dxa"/>
            <w:tcBorders>
              <w:left w:val="single" w:color="000000" w:sz="8" w:space="0"/>
              <w:right w:val="single" w:color="000000" w:sz="8" w:space="0"/>
            </w:tcBorders>
          </w:tcPr>
          <w:p>
            <w:pPr>
              <w:pStyle w:val="8"/>
              <w:rPr>
                <w:sz w:val="15"/>
              </w:rPr>
            </w:pPr>
          </w:p>
          <w:p>
            <w:pPr>
              <w:pStyle w:val="8"/>
              <w:spacing w:before="1"/>
              <w:ind w:left="169"/>
              <w:rPr>
                <w:sz w:val="21"/>
              </w:rPr>
            </w:pPr>
            <w:r>
              <w:rPr>
                <w:sz w:val="21"/>
              </w:rPr>
              <w:t>13</w:t>
            </w:r>
          </w:p>
        </w:tc>
        <w:tc>
          <w:tcPr>
            <w:tcW w:w="489" w:type="dxa"/>
            <w:vMerge w:val="continue"/>
            <w:tcBorders>
              <w:top w:val="nil"/>
              <w:left w:val="single" w:color="000000" w:sz="8" w:space="0"/>
              <w:right w:val="single" w:color="000000" w:sz="8" w:space="0"/>
            </w:tcBorders>
            <w:textDirection w:val="tbRl"/>
          </w:tcPr>
          <w:p>
            <w:pPr>
              <w:rPr>
                <w:sz w:val="2"/>
                <w:szCs w:val="2"/>
              </w:rPr>
            </w:pPr>
          </w:p>
        </w:tc>
        <w:tc>
          <w:tcPr>
            <w:tcW w:w="1626" w:type="dxa"/>
            <w:tcBorders>
              <w:left w:val="single" w:color="000000" w:sz="8" w:space="0"/>
              <w:right w:val="single" w:color="000000" w:sz="8" w:space="0"/>
            </w:tcBorders>
          </w:tcPr>
          <w:p>
            <w:pPr>
              <w:pStyle w:val="8"/>
              <w:spacing w:before="101" w:line="270" w:lineRule="atLeast"/>
              <w:ind w:left="100" w:right="141" w:firstLine="69"/>
              <w:rPr>
                <w:sz w:val="21"/>
              </w:rPr>
            </w:pPr>
            <w:r>
              <w:rPr>
                <w:sz w:val="21"/>
              </w:rPr>
              <w:t>不可降解的塑料胶带</w:t>
            </w:r>
          </w:p>
        </w:tc>
        <w:tc>
          <w:tcPr>
            <w:tcW w:w="3352" w:type="dxa"/>
            <w:tcBorders>
              <w:left w:val="single" w:color="000000" w:sz="8" w:space="0"/>
              <w:right w:val="single" w:color="000000" w:sz="8" w:space="0"/>
            </w:tcBorders>
          </w:tcPr>
          <w:p>
            <w:pPr>
              <w:pStyle w:val="8"/>
              <w:spacing w:before="91" w:line="270" w:lineRule="atLeast"/>
              <w:ind w:left="125" w:right="55"/>
              <w:rPr>
                <w:sz w:val="21"/>
              </w:rPr>
            </w:pPr>
            <w:r>
              <w:rPr>
                <w:sz w:val="21"/>
              </w:rPr>
              <w:t>电商快递封装使用的不可降解塑料胶带</w:t>
            </w:r>
          </w:p>
        </w:tc>
        <w:tc>
          <w:tcPr>
            <w:tcW w:w="3153" w:type="dxa"/>
            <w:tcBorders>
              <w:left w:val="single" w:color="000000" w:sz="8" w:space="0"/>
              <w:right w:val="single" w:color="000000" w:sz="8" w:space="0"/>
            </w:tcBorders>
          </w:tcPr>
          <w:p>
            <w:pPr>
              <w:pStyle w:val="8"/>
              <w:rPr>
                <w:rFonts w:ascii="Times New Roman"/>
                <w:sz w:val="20"/>
              </w:rPr>
            </w:pPr>
          </w:p>
        </w:tc>
      </w:tr>
    </w:tbl>
    <w:p>
      <w:pPr>
        <w:spacing w:before="66"/>
        <w:ind w:left="608" w:right="0" w:firstLine="0"/>
        <w:jc w:val="left"/>
        <w:rPr>
          <w:rFonts w:ascii="宋体" w:hAnsi="宋体"/>
          <w:sz w:val="34"/>
        </w:rPr>
      </w:pPr>
      <w:r>
        <w:rPr>
          <w:rFonts w:ascii="宋体" w:hAnsi="宋体"/>
          <w:spacing w:val="6"/>
          <w:sz w:val="34"/>
        </w:rPr>
        <w:t>─12</w:t>
      </w:r>
      <w:r>
        <w:rPr>
          <w:rFonts w:ascii="宋体" w:hAnsi="宋体"/>
          <w:spacing w:val="-118"/>
          <w:sz w:val="34"/>
        </w:rPr>
        <w:t xml:space="preserve"> </w:t>
      </w:r>
      <w:r>
        <w:rPr>
          <w:rFonts w:ascii="宋体" w:hAnsi="宋体"/>
          <w:sz w:val="34"/>
        </w:rPr>
        <w:t>─</w:t>
      </w:r>
    </w:p>
    <w:sectPr>
      <w:pgSz w:w="11870" w:h="16820"/>
      <w:pgMar w:top="1600" w:right="1340" w:bottom="280" w:left="11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2"/>
      <w:numFmt w:val="decimal"/>
      <w:lvlText w:val="%1."/>
      <w:lvlJc w:val="left"/>
      <w:pPr>
        <w:ind w:left="1988" w:hanging="319"/>
        <w:jc w:val="left"/>
      </w:pPr>
      <w:rPr>
        <w:rFonts w:hint="default" w:ascii="仿宋" w:hAnsi="仿宋" w:eastAsia="仿宋" w:cs="仿宋"/>
        <w:spacing w:val="-4"/>
        <w:w w:val="99"/>
        <w:sz w:val="30"/>
        <w:szCs w:val="30"/>
      </w:rPr>
    </w:lvl>
    <w:lvl w:ilvl="1" w:tentative="0">
      <w:start w:val="0"/>
      <w:numFmt w:val="bullet"/>
      <w:lvlText w:val="•"/>
      <w:lvlJc w:val="left"/>
      <w:pPr>
        <w:ind w:left="2689" w:hanging="319"/>
      </w:pPr>
      <w:rPr>
        <w:rFonts w:hint="default"/>
      </w:rPr>
    </w:lvl>
    <w:lvl w:ilvl="2" w:tentative="0">
      <w:start w:val="0"/>
      <w:numFmt w:val="bullet"/>
      <w:lvlText w:val="•"/>
      <w:lvlJc w:val="left"/>
      <w:pPr>
        <w:ind w:left="3398" w:hanging="319"/>
      </w:pPr>
      <w:rPr>
        <w:rFonts w:hint="default"/>
      </w:rPr>
    </w:lvl>
    <w:lvl w:ilvl="3" w:tentative="0">
      <w:start w:val="0"/>
      <w:numFmt w:val="bullet"/>
      <w:lvlText w:val="•"/>
      <w:lvlJc w:val="left"/>
      <w:pPr>
        <w:ind w:left="4107" w:hanging="319"/>
      </w:pPr>
      <w:rPr>
        <w:rFonts w:hint="default"/>
      </w:rPr>
    </w:lvl>
    <w:lvl w:ilvl="4" w:tentative="0">
      <w:start w:val="0"/>
      <w:numFmt w:val="bullet"/>
      <w:lvlText w:val="•"/>
      <w:lvlJc w:val="left"/>
      <w:pPr>
        <w:ind w:left="4816" w:hanging="319"/>
      </w:pPr>
      <w:rPr>
        <w:rFonts w:hint="default"/>
      </w:rPr>
    </w:lvl>
    <w:lvl w:ilvl="5" w:tentative="0">
      <w:start w:val="0"/>
      <w:numFmt w:val="bullet"/>
      <w:lvlText w:val="•"/>
      <w:lvlJc w:val="left"/>
      <w:pPr>
        <w:ind w:left="5525" w:hanging="319"/>
      </w:pPr>
      <w:rPr>
        <w:rFonts w:hint="default"/>
      </w:rPr>
    </w:lvl>
    <w:lvl w:ilvl="6" w:tentative="0">
      <w:start w:val="0"/>
      <w:numFmt w:val="bullet"/>
      <w:lvlText w:val="•"/>
      <w:lvlJc w:val="left"/>
      <w:pPr>
        <w:ind w:left="6234" w:hanging="319"/>
      </w:pPr>
      <w:rPr>
        <w:rFonts w:hint="default"/>
      </w:rPr>
    </w:lvl>
    <w:lvl w:ilvl="7" w:tentative="0">
      <w:start w:val="0"/>
      <w:numFmt w:val="bullet"/>
      <w:lvlText w:val="•"/>
      <w:lvlJc w:val="left"/>
      <w:pPr>
        <w:ind w:left="6943" w:hanging="319"/>
      </w:pPr>
      <w:rPr>
        <w:rFonts w:hint="default"/>
      </w:rPr>
    </w:lvl>
    <w:lvl w:ilvl="8" w:tentative="0">
      <w:start w:val="0"/>
      <w:numFmt w:val="bullet"/>
      <w:lvlText w:val="•"/>
      <w:lvlJc w:val="left"/>
      <w:pPr>
        <w:ind w:left="7652" w:hanging="3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rsids>
    <w:rsidRoot w:val="00000000"/>
    <w:rsid w:val="3A1758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outlineLvl w:val="1"/>
    </w:pPr>
    <w:rPr>
      <w:rFonts w:ascii="宋体" w:hAnsi="宋体" w:eastAsia="宋体" w:cs="宋体"/>
      <w:sz w:val="38"/>
      <w:szCs w:val="38"/>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78"/>
      <w:ind w:left="1988" w:hanging="319"/>
    </w:pPr>
    <w:rPr>
      <w:rFonts w:ascii="仿宋" w:hAnsi="仿宋" w:eastAsia="仿宋" w:cs="仿宋"/>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5" Type="http://schemas.openxmlformats.org/officeDocument/2006/relationships/fontTable" Target="fontTable.xml"/><Relationship Id="rId94" Type="http://schemas.openxmlformats.org/officeDocument/2006/relationships/numbering" Target="numbering.xml"/><Relationship Id="rId93" Type="http://schemas.openxmlformats.org/officeDocument/2006/relationships/customXml" Target="../customXml/item1.xml"/><Relationship Id="rId92" Type="http://schemas.openxmlformats.org/officeDocument/2006/relationships/image" Target="media/image87.jpeg"/><Relationship Id="rId91" Type="http://schemas.openxmlformats.org/officeDocument/2006/relationships/image" Target="media/image86.jpeg"/><Relationship Id="rId90" Type="http://schemas.openxmlformats.org/officeDocument/2006/relationships/image" Target="media/image85.jpeg"/><Relationship Id="rId9" Type="http://schemas.openxmlformats.org/officeDocument/2006/relationships/image" Target="media/image4.jpeg"/><Relationship Id="rId89" Type="http://schemas.openxmlformats.org/officeDocument/2006/relationships/image" Target="media/image84.jpeg"/><Relationship Id="rId88" Type="http://schemas.openxmlformats.org/officeDocument/2006/relationships/image" Target="media/image83.jpeg"/><Relationship Id="rId87" Type="http://schemas.openxmlformats.org/officeDocument/2006/relationships/image" Target="media/image82.jpeg"/><Relationship Id="rId86" Type="http://schemas.openxmlformats.org/officeDocument/2006/relationships/image" Target="media/image81.jpeg"/><Relationship Id="rId85" Type="http://schemas.openxmlformats.org/officeDocument/2006/relationships/image" Target="media/image80.jpe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jpe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jpeg"/><Relationship Id="rId77" Type="http://schemas.openxmlformats.org/officeDocument/2006/relationships/image" Target="media/image72.jpeg"/><Relationship Id="rId76" Type="http://schemas.openxmlformats.org/officeDocument/2006/relationships/image" Target="media/image71.png"/><Relationship Id="rId75" Type="http://schemas.openxmlformats.org/officeDocument/2006/relationships/image" Target="media/image70.jpeg"/><Relationship Id="rId74" Type="http://schemas.openxmlformats.org/officeDocument/2006/relationships/image" Target="media/image69.jpeg"/><Relationship Id="rId73" Type="http://schemas.openxmlformats.org/officeDocument/2006/relationships/image" Target="media/image68.pn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pn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pn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pn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png"/><Relationship Id="rId60" Type="http://schemas.openxmlformats.org/officeDocument/2006/relationships/image" Target="media/image55.jpeg"/><Relationship Id="rId6" Type="http://schemas.openxmlformats.org/officeDocument/2006/relationships/image" Target="media/image1.jpeg"/><Relationship Id="rId59" Type="http://schemas.openxmlformats.org/officeDocument/2006/relationships/image" Target="media/image54.jpeg"/><Relationship Id="rId58" Type="http://schemas.openxmlformats.org/officeDocument/2006/relationships/image" Target="media/image53.pn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pn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pn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pn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pn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png"/><Relationship Id="rId4" Type="http://schemas.openxmlformats.org/officeDocument/2006/relationships/endnotes" Target="endnotes.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pn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pn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jpeg"/><Relationship Id="rId28" Type="http://schemas.openxmlformats.org/officeDocument/2006/relationships/image" Target="media/image23.pn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jpeg"/><Relationship Id="rId22" Type="http://schemas.openxmlformats.org/officeDocument/2006/relationships/image" Target="media/image17.pn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0"/>
    <customShpInfo spid="_x0000_s1031"/>
    <customShpInfo spid="_x0000_s1032"/>
    <customShpInfo spid="_x0000_s1029"/>
    <customShpInfo spid="_x0000_s1034"/>
    <customShpInfo spid="_x0000_s1035"/>
    <customShpInfo spid="_x0000_s1033"/>
    <customShpInfo spid="_x0000_s1037"/>
    <customShpInfo spid="_x0000_s1038"/>
    <customShpInfo spid="_x0000_s1039"/>
    <customShpInfo spid="_x0000_s1036"/>
    <customShpInfo spid="_x0000_s1041"/>
    <customShpInfo spid="_x0000_s1042"/>
    <customShpInfo spid="_x0000_s1040"/>
    <customShpInfo spid="_x0000_s1044"/>
    <customShpInfo spid="_x0000_s1045"/>
    <customShpInfo spid="_x0000_s1046"/>
    <customShpInfo spid="_x0000_s1043"/>
    <customShpInfo spid="_x0000_s1048"/>
    <customShpInfo spid="_x0000_s1049"/>
    <customShpInfo spid="_x0000_s1050"/>
    <customShpInfo spid="_x0000_s1047"/>
    <customShpInfo spid="_x0000_s1052"/>
    <customShpInfo spid="_x0000_s1053"/>
    <customShpInfo spid="_x0000_s1054"/>
    <customShpInfo spid="_x0000_s1051"/>
    <customShpInfo spid="_x0000_s1056"/>
    <customShpInfo spid="_x0000_s1057"/>
    <customShpInfo spid="_x0000_s1058"/>
    <customShpInfo spid="_x0000_s1055"/>
    <customShpInfo spid="_x0000_s1060"/>
    <customShpInfo spid="_x0000_s1061"/>
    <customShpInfo spid="_x0000_s1062"/>
    <customShpInfo spid="_x0000_s1059"/>
    <customShpInfo spid="_x0000_s1064"/>
    <customShpInfo spid="_x0000_s1065"/>
    <customShpInfo spid="_x0000_s1066"/>
    <customShpInfo spid="_x0000_s1063"/>
    <customShpInfo spid="_x0000_s1068"/>
    <customShpInfo spid="_x0000_s1069"/>
    <customShpInfo spid="_x0000_s1070"/>
    <customShpInfo spid="_x0000_s1067"/>
    <customShpInfo spid="_x0000_s1072"/>
    <customShpInfo spid="_x0000_s1073"/>
    <customShpInfo spid="_x0000_s1074"/>
    <customShpInfo spid="_x0000_s1071"/>
    <customShpInfo spid="_x0000_s1076"/>
    <customShpInfo spid="_x0000_s1077"/>
    <customShpInfo spid="_x0000_s1078"/>
    <customShpInfo spid="_x0000_s1075"/>
    <customShpInfo spid="_x0000_s1080"/>
    <customShpInfo spid="_x0000_s1081"/>
    <customShpInfo spid="_x0000_s1082"/>
    <customShpInfo spid="_x0000_s1079"/>
    <customShpInfo spid="_x0000_s1084"/>
    <customShpInfo spid="_x0000_s1085"/>
    <customShpInfo spid="_x0000_s1086"/>
    <customShpInfo spid="_x0000_s1083"/>
    <customShpInfo spid="_x0000_s1088"/>
    <customShpInfo spid="_x0000_s1089"/>
    <customShpInfo spid="_x0000_s1090"/>
    <customShpInfo spid="_x0000_s1087"/>
    <customShpInfo spid="_x0000_s1092"/>
    <customShpInfo spid="_x0000_s1093"/>
    <customShpInfo spid="_x0000_s1094"/>
    <customShpInfo spid="_x0000_s1091"/>
    <customShpInfo spid="_x0000_s1096"/>
    <customShpInfo spid="_x0000_s1097"/>
    <customShpInfo spid="_x0000_s1098"/>
    <customShpInfo spid="_x0000_s1095"/>
    <customShpInfo spid="_x0000_s1100"/>
    <customShpInfo spid="_x0000_s1101"/>
    <customShpInfo spid="_x0000_s1102"/>
    <customShpInfo spid="_x0000_s1099"/>
    <customShpInfo spid="_x0000_s1104"/>
    <customShpInfo spid="_x0000_s1105"/>
    <customShpInfo spid="_x0000_s1103"/>
    <customShpInfo spid="_x0000_s1107"/>
    <customShpInfo spid="_x0000_s1108"/>
    <customShpInfo spid="_x0000_s1106"/>
    <customShpInfo spid="_x0000_s1110"/>
    <customShpInfo spid="_x0000_s1111"/>
    <customShpInfo spid="_x0000_s1109"/>
    <customShpInfo spid="_x0000_s1113"/>
    <customShpInfo spid="_x0000_s1114"/>
    <customShpInfo spid="_x0000_s1112"/>
    <customShpInfo spid="_x0000_s1116"/>
    <customShpInfo spid="_x0000_s1117"/>
    <customShpInfo spid="_x0000_s1118"/>
    <customShpInfo spid="_x0000_s1119"/>
    <customShpInfo spid="_x0000_s111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2022-03-29T01:10:00Z</dcterms:created>
  <dc:creator>Administrator</dc:creator>
  <cp:lastModifiedBy>小打小闹</cp:lastModifiedBy>
  <dcterms:modified xsi:type="dcterms:W3CDTF">2022-03-29T01:14:16Z</dcterms:modified>
  <dc:title>绛县人民政府办公室关于印发绛县加快推进塑料污染治理行动方案的通知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WPS 文字</vt:lpwstr>
  </property>
  <property fmtid="{D5CDD505-2E9C-101B-9397-08002B2CF9AE}" pid="4" name="LastSaved">
    <vt:filetime>2022-03-29T00:00:00Z</vt:filetime>
  </property>
  <property fmtid="{D5CDD505-2E9C-101B-9397-08002B2CF9AE}" pid="5" name="KSOProductBuildVer">
    <vt:lpwstr>2052-11.1.0.11365</vt:lpwstr>
  </property>
  <property fmtid="{D5CDD505-2E9C-101B-9397-08002B2CF9AE}" pid="6" name="ICV">
    <vt:lpwstr>5DE6C83FD9EA44379B9B98F3A2E9D875</vt:lpwstr>
  </property>
</Properties>
</file>