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E510A5">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sz w:val="32"/>
          <w:szCs w:val="32"/>
          <w:lang w:eastAsia="zh-CN"/>
        </w:rPr>
      </w:pPr>
    </w:p>
    <w:p w14:paraId="74BBB31A">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sz w:val="32"/>
          <w:szCs w:val="32"/>
          <w:lang w:eastAsia="zh-CN"/>
        </w:rPr>
      </w:pPr>
    </w:p>
    <w:p w14:paraId="35A1C1F9">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sz w:val="32"/>
          <w:szCs w:val="32"/>
          <w:lang w:eastAsia="zh-CN"/>
        </w:rPr>
      </w:pPr>
    </w:p>
    <w:p w14:paraId="4FF1A690">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sz w:val="15"/>
          <w:szCs w:val="15"/>
          <w:lang w:eastAsia="zh-CN"/>
        </w:rPr>
      </w:pPr>
    </w:p>
    <w:p w14:paraId="79957704">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sz w:val="32"/>
          <w:szCs w:val="32"/>
          <w:lang w:eastAsia="zh-CN"/>
        </w:rPr>
      </w:pPr>
    </w:p>
    <w:p w14:paraId="728B2D8D">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sz w:val="22"/>
          <w:szCs w:val="22"/>
          <w:lang w:eastAsia="zh-CN"/>
        </w:rPr>
      </w:pPr>
    </w:p>
    <w:p w14:paraId="21C83425">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sz w:val="280"/>
          <w:szCs w:val="280"/>
          <w:lang w:eastAsia="zh-CN"/>
        </w:rPr>
      </w:pPr>
    </w:p>
    <w:p w14:paraId="3BD69268">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sz w:val="160"/>
          <w:szCs w:val="160"/>
          <w:lang w:eastAsia="zh-CN"/>
        </w:rPr>
      </w:pPr>
    </w:p>
    <w:p w14:paraId="729351B4">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sz w:val="32"/>
          <w:szCs w:val="32"/>
          <w:lang w:val="en-US" w:eastAsia="zh-CN"/>
        </w:rPr>
      </w:pPr>
      <w:r>
        <w:rPr>
          <w:rFonts w:hint="eastAsia" w:ascii="仿宋_GB2312" w:hAnsi="仿宋_GB2312" w:eastAsia="仿宋_GB2312"/>
          <w:sz w:val="32"/>
          <w:szCs w:val="32"/>
          <w:lang w:eastAsia="zh-CN"/>
        </w:rPr>
        <w:t>绛</w:t>
      </w:r>
      <w:r>
        <w:rPr>
          <w:rFonts w:ascii="仿宋_GB2312" w:hAnsi="仿宋_GB2312" w:eastAsia="仿宋_GB2312"/>
          <w:sz w:val="32"/>
          <w:szCs w:val="32"/>
        </w:rPr>
        <w:t>环</w:t>
      </w:r>
      <w:r>
        <w:rPr>
          <w:rFonts w:hint="eastAsia" w:ascii="仿宋_GB2312" w:hAnsi="仿宋_GB2312" w:eastAsia="仿宋_GB2312"/>
          <w:sz w:val="32"/>
          <w:szCs w:val="32"/>
        </w:rPr>
        <w:t>发</w:t>
      </w:r>
      <w:r>
        <w:rPr>
          <w:rFonts w:ascii="仿宋_GB2312" w:hAnsi="仿宋_GB2312" w:eastAsia="仿宋_GB2312"/>
          <w:sz w:val="32"/>
          <w:szCs w:val="32"/>
        </w:rPr>
        <w:t>〔20</w:t>
      </w:r>
      <w:r>
        <w:rPr>
          <w:rFonts w:hint="eastAsia" w:ascii="仿宋_GB2312" w:hAnsi="仿宋_GB2312" w:eastAsia="仿宋_GB2312"/>
          <w:sz w:val="32"/>
          <w:szCs w:val="32"/>
          <w:lang w:val="en-US" w:eastAsia="zh-CN"/>
        </w:rPr>
        <w:t>25</w:t>
      </w:r>
      <w:r>
        <w:rPr>
          <w:rFonts w:ascii="仿宋_GB2312" w:hAnsi="仿宋_GB2312" w:eastAsia="仿宋_GB2312"/>
          <w:sz w:val="32"/>
          <w:szCs w:val="32"/>
        </w:rPr>
        <w:t>〕</w:t>
      </w:r>
      <w:r>
        <w:rPr>
          <w:rFonts w:hint="eastAsia" w:ascii="仿宋_GB2312" w:hAnsi="仿宋_GB2312" w:eastAsia="仿宋_GB2312"/>
          <w:sz w:val="32"/>
          <w:szCs w:val="32"/>
          <w:lang w:val="en-US" w:eastAsia="zh-CN"/>
        </w:rPr>
        <w:t>1</w:t>
      </w:r>
      <w:r>
        <w:rPr>
          <w:rFonts w:ascii="仿宋_GB2312" w:hAnsi="仿宋_GB2312" w:eastAsia="仿宋_GB2312"/>
          <w:sz w:val="32"/>
          <w:szCs w:val="32"/>
        </w:rPr>
        <w:t>号</w:t>
      </w:r>
    </w:p>
    <w:p w14:paraId="068D306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0" w:firstLineChars="0"/>
        <w:jc w:val="left"/>
        <w:textAlignment w:val="auto"/>
        <w:rPr>
          <w:rFonts w:hint="eastAsia" w:ascii="仿宋" w:hAnsi="仿宋" w:eastAsia="仿宋" w:cs="仿宋"/>
          <w:sz w:val="30"/>
          <w:szCs w:val="30"/>
          <w:lang w:eastAsia="zh-CN"/>
        </w:rPr>
      </w:pPr>
    </w:p>
    <w:p w14:paraId="0356CD59">
      <w:pPr>
        <w:pStyle w:val="11"/>
        <w:keepNext/>
        <w:keepLines/>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0"/>
        <w:jc w:val="center"/>
        <w:textAlignment w:val="auto"/>
        <w:rPr>
          <w:rFonts w:hint="eastAsia" w:ascii="方正小标宋简体" w:hAnsi="方正小标宋简体" w:eastAsia="方正小标宋简体" w:cs="方正小标宋简体"/>
          <w:sz w:val="44"/>
          <w:szCs w:val="44"/>
          <w:lang w:val="en-US" w:eastAsia="zh-CN"/>
        </w:rPr>
      </w:pPr>
      <w:bookmarkStart w:id="9" w:name="_GoBack"/>
      <w:r>
        <w:rPr>
          <w:rFonts w:hint="eastAsia" w:ascii="方正小标宋简体" w:hAnsi="方正小标宋简体" w:eastAsia="方正小标宋简体" w:cs="方正小标宋简体"/>
          <w:color w:val="000000"/>
          <w:spacing w:val="0"/>
          <w:w w:val="100"/>
          <w:position w:val="0"/>
          <w:sz w:val="44"/>
          <w:szCs w:val="44"/>
          <w:lang w:eastAsia="zh-CN"/>
        </w:rPr>
        <w:t>运城市</w:t>
      </w:r>
      <w:r>
        <w:rPr>
          <w:rFonts w:hint="eastAsia" w:ascii="方正小标宋简体" w:hAnsi="方正小标宋简体" w:eastAsia="方正小标宋简体" w:cs="方正小标宋简体"/>
          <w:color w:val="000000"/>
          <w:spacing w:val="0"/>
          <w:w w:val="100"/>
          <w:position w:val="0"/>
          <w:sz w:val="44"/>
          <w:szCs w:val="44"/>
        </w:rPr>
        <w:t>生态环境</w:t>
      </w:r>
      <w:r>
        <w:rPr>
          <w:rFonts w:hint="eastAsia" w:ascii="方正小标宋简体" w:hAnsi="方正小标宋简体" w:eastAsia="方正小标宋简体" w:cs="方正小标宋简体"/>
          <w:color w:val="000000"/>
          <w:spacing w:val="0"/>
          <w:w w:val="100"/>
          <w:position w:val="0"/>
          <w:sz w:val="44"/>
          <w:szCs w:val="44"/>
          <w:lang w:eastAsia="zh-CN"/>
        </w:rPr>
        <w:t>局</w:t>
      </w:r>
      <w:r>
        <w:rPr>
          <w:rFonts w:hint="eastAsia" w:ascii="方正小标宋简体" w:hAnsi="方正小标宋简体" w:eastAsia="方正小标宋简体" w:cs="方正小标宋简体"/>
          <w:color w:val="000000"/>
          <w:spacing w:val="0"/>
          <w:w w:val="100"/>
          <w:position w:val="0"/>
          <w:sz w:val="44"/>
          <w:szCs w:val="44"/>
          <w:lang w:val="en-US" w:eastAsia="zh-CN"/>
        </w:rPr>
        <w:t>绛县分局</w:t>
      </w:r>
    </w:p>
    <w:p w14:paraId="327DF1E7">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outlineLvl w:val="9"/>
        <w:rPr>
          <w:rFonts w:hint="default" w:ascii="Times New Roman" w:hAnsi="Times New Roman" w:eastAsia="方正小标宋简体" w:cs="Times New Roman"/>
          <w:sz w:val="44"/>
          <w:szCs w:val="44"/>
          <w:lang w:val="en-US" w:eastAsia="zh-CN"/>
        </w:rPr>
      </w:pPr>
      <w:r>
        <w:rPr>
          <w:rFonts w:hint="eastAsia" w:ascii="方正小标宋简体" w:hAnsi="方正小标宋简体" w:eastAsia="方正小标宋简体" w:cs="方正小标宋简体"/>
          <w:color w:val="000000"/>
          <w:spacing w:val="0"/>
          <w:w w:val="100"/>
          <w:position w:val="0"/>
          <w:sz w:val="44"/>
          <w:szCs w:val="44"/>
        </w:rPr>
        <w:t>关于印发《</w:t>
      </w:r>
      <w:r>
        <w:rPr>
          <w:rFonts w:hint="eastAsia" w:ascii="方正小标宋简体" w:hAnsi="方正小标宋简体" w:eastAsia="方正小标宋简体" w:cs="方正小标宋简体"/>
          <w:color w:val="000000"/>
          <w:spacing w:val="0"/>
          <w:w w:val="100"/>
          <w:position w:val="0"/>
          <w:sz w:val="44"/>
          <w:szCs w:val="44"/>
          <w:lang w:val="en-US" w:eastAsia="zh-CN"/>
        </w:rPr>
        <w:t>绛县</w:t>
      </w:r>
      <w:r>
        <w:rPr>
          <w:rFonts w:hint="eastAsia" w:ascii="方正小标宋简体" w:hAnsi="方正小标宋简体" w:eastAsia="方正小标宋简体" w:cs="方正小标宋简体"/>
          <w:color w:val="000000"/>
          <w:spacing w:val="0"/>
          <w:w w:val="100"/>
          <w:position w:val="0"/>
          <w:sz w:val="44"/>
          <w:szCs w:val="44"/>
        </w:rPr>
        <w:t>生态环境监管</w:t>
      </w:r>
      <w:r>
        <w:rPr>
          <w:rFonts w:hint="eastAsia" w:ascii="方正小标宋简体" w:hAnsi="方正小标宋简体" w:eastAsia="方正小标宋简体" w:cs="方正小标宋简体"/>
          <w:color w:val="000000"/>
          <w:spacing w:val="0"/>
          <w:w w:val="100"/>
          <w:position w:val="0"/>
          <w:sz w:val="44"/>
          <w:szCs w:val="44"/>
          <w:lang w:val="zh-CN" w:eastAsia="zh-CN" w:bidi="zh-CN"/>
        </w:rPr>
        <w:t>“双</w:t>
      </w:r>
      <w:r>
        <w:rPr>
          <w:rFonts w:hint="eastAsia" w:ascii="方正小标宋简体" w:hAnsi="方正小标宋简体" w:eastAsia="方正小标宋简体" w:cs="方正小标宋简体"/>
          <w:color w:val="000000"/>
          <w:spacing w:val="0"/>
          <w:w w:val="100"/>
          <w:position w:val="0"/>
          <w:sz w:val="44"/>
          <w:szCs w:val="44"/>
        </w:rPr>
        <w:t>随机、</w:t>
      </w:r>
      <w:r>
        <w:rPr>
          <w:rFonts w:hint="eastAsia" w:ascii="方正小标宋简体" w:hAnsi="方正小标宋简体" w:eastAsia="方正小标宋简体" w:cs="方正小标宋简体"/>
          <w:color w:val="000000"/>
          <w:spacing w:val="0"/>
          <w:w w:val="100"/>
          <w:position w:val="0"/>
          <w:sz w:val="44"/>
          <w:szCs w:val="44"/>
        </w:rPr>
        <w:br w:type="textWrapping"/>
      </w:r>
      <w:r>
        <w:rPr>
          <w:rFonts w:hint="eastAsia" w:ascii="方正小标宋简体" w:hAnsi="方正小标宋简体" w:eastAsia="方正小标宋简体" w:cs="方正小标宋简体"/>
          <w:color w:val="000000"/>
          <w:spacing w:val="0"/>
          <w:w w:val="100"/>
          <w:position w:val="0"/>
          <w:sz w:val="44"/>
          <w:szCs w:val="44"/>
        </w:rPr>
        <w:t>一公开”实施方案》的通知</w:t>
      </w:r>
      <w:bookmarkEnd w:id="9"/>
    </w:p>
    <w:p w14:paraId="0AF463DA">
      <w:pPr>
        <w:keepNext w:val="0"/>
        <w:keepLines w:val="0"/>
        <w:pageBreakBefore w:val="0"/>
        <w:widowControl w:val="0"/>
        <w:kinsoku/>
        <w:wordWrap/>
        <w:overflowPunct/>
        <w:topLinePunct w:val="0"/>
        <w:autoSpaceDE/>
        <w:autoSpaceDN/>
        <w:bidi w:val="0"/>
        <w:adjustRightInd w:val="0"/>
        <w:snapToGrid w:val="0"/>
        <w:spacing w:line="560" w:lineRule="exact"/>
        <w:jc w:val="both"/>
        <w:textAlignment w:val="auto"/>
        <w:outlineLvl w:val="9"/>
        <w:rPr>
          <w:rFonts w:hint="default" w:ascii="Times New Roman" w:hAnsi="Times New Roman" w:eastAsia="方正小标宋简体" w:cs="Times New Roman"/>
          <w:sz w:val="44"/>
          <w:szCs w:val="44"/>
          <w:lang w:val="en-US" w:eastAsia="zh-CN"/>
        </w:rPr>
      </w:pPr>
    </w:p>
    <w:p w14:paraId="4D3C00E7">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leftChars="0" w:right="0" w:firstLine="0" w:firstLineChars="0"/>
        <w:jc w:val="left"/>
        <w:textAlignment w:val="auto"/>
        <w:rPr>
          <w:rFonts w:hint="eastAsia" w:ascii="仿宋_GB2312" w:hAnsi="仿宋_GB2312" w:eastAsia="仿宋_GB2312" w:cs="仿宋_GB2312"/>
          <w:color w:val="030303"/>
          <w:sz w:val="32"/>
          <w:szCs w:val="32"/>
          <w:lang w:eastAsia="zh-CN"/>
        </w:rPr>
      </w:pPr>
      <w:r>
        <w:rPr>
          <w:rFonts w:hint="eastAsia" w:ascii="仿宋_GB2312" w:hAnsi="仿宋_GB2312" w:eastAsia="仿宋_GB2312" w:cs="仿宋_GB2312"/>
          <w:color w:val="030303"/>
          <w:sz w:val="32"/>
          <w:szCs w:val="32"/>
          <w:lang w:eastAsia="zh-CN"/>
        </w:rPr>
        <w:t>各股室、队（站）:</w:t>
      </w:r>
    </w:p>
    <w:p w14:paraId="647E6424">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leftChars="0" w:right="0" w:firstLine="640" w:firstLineChars="200"/>
        <w:jc w:val="left"/>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现将</w:t>
      </w:r>
      <w:r>
        <w:rPr>
          <w:rFonts w:hint="eastAsia" w:ascii="仿宋_GB2312" w:hAnsi="仿宋_GB2312" w:eastAsia="仿宋_GB2312" w:cs="仿宋_GB2312"/>
          <w:b w:val="0"/>
          <w:bCs w:val="0"/>
          <w:i w:val="0"/>
          <w:iCs w:val="0"/>
          <w:smallCaps w:val="0"/>
          <w:strike w:val="0"/>
          <w:color w:val="000000"/>
          <w:spacing w:val="0"/>
          <w:w w:val="100"/>
          <w:position w:val="0"/>
          <w:sz w:val="32"/>
          <w:szCs w:val="32"/>
        </w:rPr>
        <w:t>《</w:t>
      </w: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绛县</w:t>
      </w:r>
      <w:r>
        <w:rPr>
          <w:rFonts w:hint="eastAsia" w:ascii="仿宋_GB2312" w:hAnsi="仿宋_GB2312" w:eastAsia="仿宋_GB2312" w:cs="仿宋_GB2312"/>
          <w:b w:val="0"/>
          <w:bCs w:val="0"/>
          <w:i w:val="0"/>
          <w:iCs w:val="0"/>
          <w:smallCaps w:val="0"/>
          <w:strike w:val="0"/>
          <w:color w:val="000000"/>
          <w:spacing w:val="0"/>
          <w:w w:val="100"/>
          <w:position w:val="0"/>
          <w:sz w:val="32"/>
          <w:szCs w:val="32"/>
        </w:rPr>
        <w:t>生态环境监管</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zh-CN" w:eastAsia="zh-CN"/>
        </w:rPr>
        <w:t>“双</w:t>
      </w:r>
      <w:r>
        <w:rPr>
          <w:rFonts w:hint="eastAsia" w:ascii="仿宋_GB2312" w:hAnsi="仿宋_GB2312" w:eastAsia="仿宋_GB2312" w:cs="仿宋_GB2312"/>
          <w:b w:val="0"/>
          <w:bCs w:val="0"/>
          <w:i w:val="0"/>
          <w:iCs w:val="0"/>
          <w:smallCaps w:val="0"/>
          <w:strike w:val="0"/>
          <w:color w:val="000000"/>
          <w:spacing w:val="0"/>
          <w:w w:val="100"/>
          <w:position w:val="0"/>
          <w:sz w:val="32"/>
          <w:szCs w:val="32"/>
        </w:rPr>
        <w:t>随机、一公开”实施方案》印发给你们，请遵照执行，并认真抓好贯彻落实。</w:t>
      </w:r>
    </w:p>
    <w:p w14:paraId="2DCCCEE7">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leftChars="0" w:right="0" w:firstLine="640" w:firstLineChars="200"/>
        <w:jc w:val="left"/>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pPr>
    </w:p>
    <w:p w14:paraId="32EC2066">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leftChars="0" w:right="0" w:firstLine="640" w:firstLineChars="200"/>
        <w:jc w:val="left"/>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pPr>
    </w:p>
    <w:p w14:paraId="0AD3DE92">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right="0" w:firstLine="4684" w:firstLineChars="1464"/>
        <w:jc w:val="left"/>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运城市生态环境局</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绛县分局</w:t>
      </w:r>
    </w:p>
    <w:p w14:paraId="7E410A7C">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leftChars="0" w:right="0" w:firstLine="5440" w:firstLineChars="1700"/>
        <w:jc w:val="left"/>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202</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5</w:t>
      </w: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年</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2</w:t>
      </w: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月</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13</w:t>
      </w: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日</w:t>
      </w:r>
      <w:bookmarkStart w:id="0" w:name="bookmark9"/>
      <w:bookmarkStart w:id="1" w:name="bookmark8"/>
      <w:bookmarkStart w:id="2" w:name="bookmark7"/>
    </w:p>
    <w:p w14:paraId="79DB54C1">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leftChars="0" w:right="0" w:firstLine="5440" w:firstLineChars="1700"/>
        <w:jc w:val="left"/>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pPr>
    </w:p>
    <w:p w14:paraId="1B020837">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leftChars="0" w:right="0" w:firstLine="5440" w:firstLineChars="1700"/>
        <w:jc w:val="left"/>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pPr>
    </w:p>
    <w:p w14:paraId="1CFD5285">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right="0"/>
        <w:jc w:val="center"/>
        <w:textAlignment w:val="auto"/>
        <w:rPr>
          <w:rFonts w:hint="eastAsia" w:ascii="方正小标宋简体" w:hAnsi="方正小标宋简体" w:eastAsia="方正小标宋简体" w:cs="方正小标宋简体"/>
          <w:b w:val="0"/>
          <w:bCs w:val="0"/>
          <w:i w:val="0"/>
          <w:iCs w:val="0"/>
          <w:smallCaps w:val="0"/>
          <w:strike w:val="0"/>
          <w:color w:val="000000"/>
          <w:spacing w:val="0"/>
          <w:w w:val="100"/>
          <w:position w:val="0"/>
          <w:sz w:val="44"/>
          <w:szCs w:val="44"/>
        </w:rPr>
      </w:pPr>
      <w:r>
        <w:rPr>
          <w:rFonts w:hint="eastAsia" w:ascii="方正小标宋简体" w:hAnsi="方正小标宋简体" w:eastAsia="方正小标宋简体" w:cs="方正小标宋简体"/>
          <w:b w:val="0"/>
          <w:bCs w:val="0"/>
          <w:i w:val="0"/>
          <w:iCs w:val="0"/>
          <w:smallCaps w:val="0"/>
          <w:strike w:val="0"/>
          <w:color w:val="000000"/>
          <w:spacing w:val="0"/>
          <w:w w:val="100"/>
          <w:position w:val="0"/>
          <w:sz w:val="44"/>
          <w:szCs w:val="44"/>
          <w:lang w:val="en-US" w:eastAsia="zh-CN"/>
        </w:rPr>
        <w:t>绛县</w:t>
      </w:r>
      <w:r>
        <w:rPr>
          <w:rFonts w:hint="eastAsia" w:ascii="方正小标宋简体" w:hAnsi="方正小标宋简体" w:eastAsia="方正小标宋简体" w:cs="方正小标宋简体"/>
          <w:b w:val="0"/>
          <w:bCs w:val="0"/>
          <w:i w:val="0"/>
          <w:iCs w:val="0"/>
          <w:smallCaps w:val="0"/>
          <w:strike w:val="0"/>
          <w:color w:val="000000"/>
          <w:spacing w:val="0"/>
          <w:w w:val="100"/>
          <w:position w:val="0"/>
          <w:sz w:val="44"/>
          <w:szCs w:val="44"/>
        </w:rPr>
        <w:t>生态环境监管</w:t>
      </w:r>
    </w:p>
    <w:p w14:paraId="52BBDA73">
      <w:pPr>
        <w:pStyle w:val="11"/>
        <w:keepNext/>
        <w:keepLines/>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0"/>
        <w:jc w:val="center"/>
        <w:textAlignment w:val="auto"/>
        <w:rPr>
          <w:rFonts w:hint="eastAsia" w:ascii="方正小标宋简体" w:hAnsi="方正小标宋简体" w:eastAsia="方正小标宋简体" w:cs="方正小标宋简体"/>
          <w:b w:val="0"/>
          <w:bCs w:val="0"/>
          <w:i w:val="0"/>
          <w:iCs w:val="0"/>
          <w:smallCaps w:val="0"/>
          <w:strike w:val="0"/>
          <w:color w:val="000000"/>
          <w:spacing w:val="0"/>
          <w:w w:val="100"/>
          <w:position w:val="0"/>
          <w:sz w:val="44"/>
          <w:szCs w:val="44"/>
        </w:rPr>
      </w:pPr>
      <w:r>
        <w:rPr>
          <w:rFonts w:hint="eastAsia" w:ascii="方正小标宋简体" w:hAnsi="方正小标宋简体" w:eastAsia="方正小标宋简体" w:cs="方正小标宋简体"/>
          <w:b w:val="0"/>
          <w:bCs w:val="0"/>
          <w:i w:val="0"/>
          <w:iCs w:val="0"/>
          <w:smallCaps w:val="0"/>
          <w:strike w:val="0"/>
          <w:color w:val="000000"/>
          <w:spacing w:val="0"/>
          <w:w w:val="100"/>
          <w:position w:val="0"/>
          <w:sz w:val="44"/>
          <w:szCs w:val="44"/>
          <w:lang w:val="zh-CN" w:eastAsia="zh-CN"/>
        </w:rPr>
        <w:t>“双</w:t>
      </w:r>
      <w:r>
        <w:rPr>
          <w:rFonts w:hint="eastAsia" w:ascii="方正小标宋简体" w:hAnsi="方正小标宋简体" w:eastAsia="方正小标宋简体" w:cs="方正小标宋简体"/>
          <w:b w:val="0"/>
          <w:bCs w:val="0"/>
          <w:i w:val="0"/>
          <w:iCs w:val="0"/>
          <w:smallCaps w:val="0"/>
          <w:strike w:val="0"/>
          <w:color w:val="000000"/>
          <w:spacing w:val="0"/>
          <w:w w:val="100"/>
          <w:position w:val="0"/>
          <w:sz w:val="44"/>
          <w:szCs w:val="44"/>
        </w:rPr>
        <w:t>随机、一公开”</w:t>
      </w:r>
      <w:bookmarkEnd w:id="0"/>
      <w:bookmarkStart w:id="3" w:name="bookmark10"/>
      <w:r>
        <w:rPr>
          <w:rFonts w:hint="eastAsia" w:ascii="方正小标宋简体" w:hAnsi="方正小标宋简体" w:eastAsia="方正小标宋简体" w:cs="方正小标宋简体"/>
          <w:b w:val="0"/>
          <w:bCs w:val="0"/>
          <w:i w:val="0"/>
          <w:iCs w:val="0"/>
          <w:smallCaps w:val="0"/>
          <w:strike w:val="0"/>
          <w:color w:val="000000"/>
          <w:spacing w:val="0"/>
          <w:w w:val="100"/>
          <w:position w:val="0"/>
          <w:sz w:val="44"/>
          <w:szCs w:val="44"/>
        </w:rPr>
        <w:t>实施方案</w:t>
      </w:r>
      <w:bookmarkEnd w:id="1"/>
      <w:bookmarkEnd w:id="2"/>
      <w:bookmarkEnd w:id="3"/>
    </w:p>
    <w:p w14:paraId="1200B1B1">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jc w:val="both"/>
        <w:textAlignment w:val="auto"/>
        <w:rPr>
          <w:rFonts w:hint="eastAsia" w:ascii="仿宋_GB2312" w:hAnsi="仿宋_GB2312" w:eastAsia="仿宋_GB2312" w:cs="仿宋_GB2312"/>
          <w:color w:val="000000"/>
          <w:spacing w:val="0"/>
          <w:w w:val="100"/>
          <w:position w:val="0"/>
          <w:sz w:val="32"/>
          <w:szCs w:val="32"/>
        </w:rPr>
      </w:pPr>
    </w:p>
    <w:p w14:paraId="32A6C9B1">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rPr>
      </w:pPr>
      <w:r>
        <w:rPr>
          <w:rFonts w:hint="eastAsia" w:ascii="仿宋_GB2312" w:hAnsi="仿宋_GB2312" w:eastAsia="仿宋_GB2312" w:cs="仿宋_GB2312"/>
          <w:color w:val="000000"/>
          <w:spacing w:val="0"/>
          <w:w w:val="100"/>
          <w:position w:val="0"/>
          <w:sz w:val="32"/>
          <w:szCs w:val="32"/>
        </w:rPr>
        <w:t>根据国务院办公厅</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关于严格规范涉企行政检查的意见</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国办发〔2024〕54号</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省人民政府《关于在市场监管领域全面实行部门联合“双随机、一公开”监管的通知》（晋政发〔2019〕15 号）</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《关于加强和规范事中事后监管的实施意见》（晋政发〔2020〕9 号）有关精神，全面贯彻落实《山西省加快构建现代环境治理体系实施方案》（晋政办发〔2020〕29 号）相关规定</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和山西省地方标准《市场监管领域“双随机、一公开”监管工作规范（DB14/T 2794—2023）》</w:t>
      </w:r>
      <w:r>
        <w:rPr>
          <w:rFonts w:hint="eastAsia" w:ascii="仿宋_GB2312" w:hAnsi="仿宋_GB2312" w:eastAsia="仿宋_GB2312" w:cs="仿宋_GB2312"/>
          <w:b w:val="0"/>
          <w:bCs w:val="0"/>
          <w:i w:val="0"/>
          <w:iCs w:val="0"/>
          <w:smallCaps w:val="0"/>
          <w:strike w:val="0"/>
          <w:color w:val="000000"/>
          <w:spacing w:val="0"/>
          <w:w w:val="100"/>
          <w:position w:val="0"/>
          <w:sz w:val="32"/>
          <w:szCs w:val="32"/>
        </w:rPr>
        <w:t>要求，结合</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我县</w:t>
      </w:r>
      <w:r>
        <w:rPr>
          <w:rFonts w:hint="eastAsia" w:ascii="仿宋_GB2312" w:hAnsi="仿宋_GB2312" w:eastAsia="仿宋_GB2312" w:cs="仿宋_GB2312"/>
          <w:color w:val="000000"/>
          <w:spacing w:val="0"/>
          <w:w w:val="100"/>
          <w:position w:val="0"/>
          <w:sz w:val="32"/>
          <w:szCs w:val="32"/>
        </w:rPr>
        <w:t>生态环境监管工作实际，制定本</w:t>
      </w:r>
      <w:r>
        <w:rPr>
          <w:rFonts w:hint="eastAsia" w:ascii="仿宋_GB2312" w:hAnsi="仿宋_GB2312" w:eastAsia="仿宋_GB2312" w:cs="仿宋_GB2312"/>
          <w:b w:val="0"/>
          <w:bCs w:val="0"/>
          <w:i w:val="0"/>
          <w:iCs w:val="0"/>
          <w:smallCaps w:val="0"/>
          <w:strike w:val="0"/>
          <w:color w:val="000000"/>
          <w:spacing w:val="0"/>
          <w:w w:val="100"/>
          <w:position w:val="0"/>
          <w:sz w:val="32"/>
          <w:szCs w:val="32"/>
        </w:rPr>
        <w:t>方案。</w:t>
      </w:r>
    </w:p>
    <w:p w14:paraId="2320A8AD">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黑体" w:hAnsi="黑体" w:eastAsia="黑体" w:cs="黑体"/>
          <w:b w:val="0"/>
          <w:bCs w:val="0"/>
          <w:i w:val="0"/>
          <w:iCs w:val="0"/>
          <w:smallCaps w:val="0"/>
          <w:strike w:val="0"/>
          <w:color w:val="000000"/>
          <w:spacing w:val="0"/>
          <w:w w:val="100"/>
          <w:position w:val="0"/>
          <w:sz w:val="32"/>
          <w:szCs w:val="32"/>
        </w:rPr>
      </w:pPr>
      <w:r>
        <w:rPr>
          <w:rFonts w:hint="eastAsia" w:ascii="黑体" w:hAnsi="黑体" w:eastAsia="黑体" w:cs="黑体"/>
          <w:b w:val="0"/>
          <w:bCs w:val="0"/>
          <w:i w:val="0"/>
          <w:iCs w:val="0"/>
          <w:smallCaps w:val="0"/>
          <w:strike w:val="0"/>
          <w:color w:val="000000"/>
          <w:spacing w:val="0"/>
          <w:w w:val="100"/>
          <w:position w:val="0"/>
          <w:sz w:val="32"/>
          <w:szCs w:val="32"/>
          <w:lang w:eastAsia="zh-CN"/>
        </w:rPr>
        <w:t>一、</w:t>
      </w:r>
      <w:r>
        <w:rPr>
          <w:rFonts w:hint="eastAsia" w:ascii="黑体" w:hAnsi="黑体" w:eastAsia="黑体" w:cs="黑体"/>
          <w:b w:val="0"/>
          <w:bCs w:val="0"/>
          <w:i w:val="0"/>
          <w:iCs w:val="0"/>
          <w:smallCaps w:val="0"/>
          <w:strike w:val="0"/>
          <w:color w:val="000000"/>
          <w:spacing w:val="0"/>
          <w:w w:val="100"/>
          <w:position w:val="0"/>
          <w:sz w:val="32"/>
          <w:szCs w:val="32"/>
        </w:rPr>
        <w:t>工作目标</w:t>
      </w:r>
    </w:p>
    <w:p w14:paraId="451C113B">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坚持科学规范、公平公正、公开透明，抽查事项、抽查计划、抽查结果通过政府相关网站和全省统一的“双随机、一公开”监管工作平台及时、准确、规范向社会公开，实现阳光管理</w:t>
      </w:r>
      <w:r>
        <w:rPr>
          <w:rFonts w:hint="eastAsia" w:ascii="仿宋_GB2312" w:hAnsi="仿宋_GB2312" w:eastAsia="仿宋_GB2312" w:cs="仿宋_GB2312"/>
          <w:b w:val="0"/>
          <w:bCs w:val="0"/>
          <w:i w:val="0"/>
          <w:iCs w:val="0"/>
          <w:smallCaps w:val="0"/>
          <w:strike w:val="0"/>
          <w:color w:val="000000"/>
          <w:spacing w:val="0"/>
          <w:w w:val="100"/>
          <w:position w:val="0"/>
          <w:sz w:val="32"/>
          <w:szCs w:val="32"/>
        </w:rPr>
        <w:t>。</w:t>
      </w:r>
    </w:p>
    <w:p w14:paraId="3FF5F12B">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黑体" w:hAnsi="黑体" w:eastAsia="黑体" w:cs="黑体"/>
          <w:b w:val="0"/>
          <w:bCs w:val="0"/>
          <w:i w:val="0"/>
          <w:iCs w:val="0"/>
          <w:smallCaps w:val="0"/>
          <w:strike w:val="0"/>
          <w:color w:val="000000"/>
          <w:spacing w:val="0"/>
          <w:w w:val="100"/>
          <w:position w:val="0"/>
          <w:sz w:val="32"/>
          <w:szCs w:val="32"/>
        </w:rPr>
      </w:pPr>
      <w:r>
        <w:rPr>
          <w:rFonts w:hint="eastAsia" w:ascii="黑体" w:hAnsi="黑体" w:eastAsia="黑体" w:cs="黑体"/>
          <w:b w:val="0"/>
          <w:bCs w:val="0"/>
          <w:i w:val="0"/>
          <w:iCs w:val="0"/>
          <w:smallCaps w:val="0"/>
          <w:strike w:val="0"/>
          <w:color w:val="000000"/>
          <w:spacing w:val="0"/>
          <w:w w:val="100"/>
          <w:position w:val="0"/>
          <w:sz w:val="32"/>
          <w:szCs w:val="32"/>
          <w:lang w:eastAsia="zh-CN"/>
        </w:rPr>
        <w:t>二、</w:t>
      </w:r>
      <w:r>
        <w:rPr>
          <w:rFonts w:hint="eastAsia" w:ascii="黑体" w:hAnsi="黑体" w:eastAsia="黑体" w:cs="黑体"/>
          <w:b w:val="0"/>
          <w:bCs w:val="0"/>
          <w:i w:val="0"/>
          <w:iCs w:val="0"/>
          <w:smallCaps w:val="0"/>
          <w:strike w:val="0"/>
          <w:color w:val="000000"/>
          <w:spacing w:val="0"/>
          <w:w w:val="100"/>
          <w:position w:val="0"/>
          <w:sz w:val="32"/>
          <w:szCs w:val="32"/>
        </w:rPr>
        <w:t>工作原则</w:t>
      </w:r>
      <w:bookmarkStart w:id="4" w:name="bookmark11"/>
    </w:p>
    <w:p w14:paraId="08389AE5">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rPr>
      </w:pPr>
      <w:r>
        <w:rPr>
          <w:rFonts w:hint="eastAsia" w:ascii="楷体" w:hAnsi="楷体" w:eastAsia="楷体" w:cs="楷体"/>
          <w:b w:val="0"/>
          <w:bCs w:val="0"/>
          <w:i w:val="0"/>
          <w:iCs w:val="0"/>
          <w:smallCaps w:val="0"/>
          <w:strike w:val="0"/>
          <w:color w:val="000000"/>
          <w:spacing w:val="0"/>
          <w:w w:val="100"/>
          <w:position w:val="0"/>
          <w:sz w:val="32"/>
          <w:szCs w:val="32"/>
        </w:rPr>
        <w:t>（</w:t>
      </w:r>
      <w:bookmarkEnd w:id="4"/>
      <w:r>
        <w:rPr>
          <w:rFonts w:hint="eastAsia" w:ascii="楷体" w:hAnsi="楷体" w:eastAsia="楷体" w:cs="楷体"/>
          <w:b w:val="0"/>
          <w:bCs w:val="0"/>
          <w:i w:val="0"/>
          <w:iCs w:val="0"/>
          <w:smallCaps w:val="0"/>
          <w:strike w:val="0"/>
          <w:color w:val="000000"/>
          <w:spacing w:val="0"/>
          <w:w w:val="100"/>
          <w:position w:val="0"/>
          <w:sz w:val="32"/>
          <w:szCs w:val="32"/>
        </w:rPr>
        <w:t>一）坚持目标导向。</w:t>
      </w:r>
      <w:r>
        <w:rPr>
          <w:rFonts w:hint="eastAsia" w:ascii="仿宋_GB2312" w:hAnsi="仿宋_GB2312" w:eastAsia="仿宋_GB2312" w:cs="仿宋_GB2312"/>
          <w:b w:val="0"/>
          <w:bCs w:val="0"/>
          <w:i w:val="0"/>
          <w:iCs w:val="0"/>
          <w:smallCaps w:val="0"/>
          <w:strike w:val="0"/>
          <w:color w:val="000000"/>
          <w:spacing w:val="0"/>
          <w:w w:val="100"/>
          <w:position w:val="0"/>
          <w:sz w:val="32"/>
          <w:szCs w:val="32"/>
        </w:rPr>
        <w:t>将</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zh-CN" w:eastAsia="zh-CN"/>
        </w:rPr>
        <w:t>“双</w:t>
      </w:r>
      <w:r>
        <w:rPr>
          <w:rFonts w:hint="eastAsia" w:ascii="仿宋_GB2312" w:hAnsi="仿宋_GB2312" w:eastAsia="仿宋_GB2312" w:cs="仿宋_GB2312"/>
          <w:b w:val="0"/>
          <w:bCs w:val="0"/>
          <w:i w:val="0"/>
          <w:iCs w:val="0"/>
          <w:smallCaps w:val="0"/>
          <w:strike w:val="0"/>
          <w:color w:val="000000"/>
          <w:spacing w:val="0"/>
          <w:w w:val="100"/>
          <w:position w:val="0"/>
          <w:sz w:val="32"/>
          <w:szCs w:val="32"/>
        </w:rPr>
        <w:t>随机、一公开</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zh-CN" w:eastAsia="zh-CN"/>
        </w:rPr>
        <w:t>”作为</w:t>
      </w:r>
      <w:r>
        <w:rPr>
          <w:rFonts w:hint="eastAsia" w:ascii="仿宋_GB2312" w:hAnsi="仿宋_GB2312" w:eastAsia="仿宋_GB2312" w:cs="仿宋_GB2312"/>
          <w:b w:val="0"/>
          <w:bCs w:val="0"/>
          <w:i w:val="0"/>
          <w:iCs w:val="0"/>
          <w:smallCaps w:val="0"/>
          <w:strike w:val="0"/>
          <w:color w:val="000000"/>
          <w:spacing w:val="0"/>
          <w:w w:val="100"/>
          <w:position w:val="0"/>
          <w:sz w:val="32"/>
          <w:szCs w:val="32"/>
        </w:rPr>
        <w:t>生态环境监管的基本手段和方式，以信息化、智能化管理手段为抓手</w:t>
      </w: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w:t>
      </w:r>
      <w:r>
        <w:rPr>
          <w:rFonts w:hint="eastAsia" w:ascii="仿宋_GB2312" w:hAnsi="仿宋_GB2312" w:eastAsia="仿宋_GB2312" w:cs="仿宋_GB2312"/>
          <w:b w:val="0"/>
          <w:bCs w:val="0"/>
          <w:i w:val="0"/>
          <w:iCs w:val="0"/>
          <w:smallCaps w:val="0"/>
          <w:strike w:val="0"/>
          <w:color w:val="000000"/>
          <w:spacing w:val="0"/>
          <w:w w:val="100"/>
          <w:position w:val="0"/>
          <w:sz w:val="32"/>
          <w:szCs w:val="32"/>
        </w:rPr>
        <w:t>大力推进精准检查，防止重复检查、多头检查。能合并实施行政检查的，不得重复检查；能联合实施行政检查的，不得多头检查；能通过书面核查、信息共享、智慧监管等方式监管的，不得入企实施现场检查。严控入企检查人员数量，优化“综合查一次”、“双随机、一公开”抽查，推行简单事项“一表通查”。着力解决重复检查</w:t>
      </w: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w:t>
      </w:r>
      <w:r>
        <w:rPr>
          <w:rFonts w:hint="eastAsia" w:ascii="仿宋_GB2312" w:hAnsi="仿宋_GB2312" w:eastAsia="仿宋_GB2312" w:cs="仿宋_GB2312"/>
          <w:b w:val="0"/>
          <w:bCs w:val="0"/>
          <w:i w:val="0"/>
          <w:iCs w:val="0"/>
          <w:smallCaps w:val="0"/>
          <w:strike w:val="0"/>
          <w:color w:val="000000"/>
          <w:spacing w:val="0"/>
          <w:w w:val="100"/>
          <w:position w:val="0"/>
          <w:sz w:val="32"/>
          <w:szCs w:val="32"/>
        </w:rPr>
        <w:t>随意监管、执法不公</w:t>
      </w: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的</w:t>
      </w:r>
      <w:r>
        <w:rPr>
          <w:rFonts w:hint="eastAsia" w:ascii="仿宋_GB2312" w:hAnsi="仿宋_GB2312" w:eastAsia="仿宋_GB2312" w:cs="仿宋_GB2312"/>
          <w:b w:val="0"/>
          <w:bCs w:val="0"/>
          <w:i w:val="0"/>
          <w:iCs w:val="0"/>
          <w:smallCaps w:val="0"/>
          <w:strike w:val="0"/>
          <w:color w:val="000000"/>
          <w:spacing w:val="0"/>
          <w:w w:val="100"/>
          <w:position w:val="0"/>
          <w:sz w:val="32"/>
          <w:szCs w:val="32"/>
        </w:rPr>
        <w:t>问题。</w:t>
      </w:r>
    </w:p>
    <w:p w14:paraId="234E4A04">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rPr>
      </w:pPr>
      <w:bookmarkStart w:id="5" w:name="bookmark12"/>
      <w:r>
        <w:rPr>
          <w:rFonts w:hint="eastAsia" w:ascii="楷体" w:hAnsi="楷体" w:eastAsia="楷体" w:cs="楷体"/>
          <w:b w:val="0"/>
          <w:bCs w:val="0"/>
          <w:i w:val="0"/>
          <w:iCs w:val="0"/>
          <w:smallCaps w:val="0"/>
          <w:strike w:val="0"/>
          <w:color w:val="000000"/>
          <w:spacing w:val="0"/>
          <w:w w:val="100"/>
          <w:position w:val="0"/>
          <w:sz w:val="32"/>
          <w:szCs w:val="32"/>
        </w:rPr>
        <w:t>（</w:t>
      </w:r>
      <w:bookmarkEnd w:id="5"/>
      <w:r>
        <w:rPr>
          <w:rFonts w:hint="eastAsia" w:ascii="楷体" w:hAnsi="楷体" w:eastAsia="楷体" w:cs="楷体"/>
          <w:b w:val="0"/>
          <w:bCs w:val="0"/>
          <w:i w:val="0"/>
          <w:iCs w:val="0"/>
          <w:smallCaps w:val="0"/>
          <w:strike w:val="0"/>
          <w:color w:val="000000"/>
          <w:spacing w:val="0"/>
          <w:w w:val="100"/>
          <w:position w:val="0"/>
          <w:sz w:val="32"/>
          <w:szCs w:val="32"/>
        </w:rPr>
        <w:t>二）坚持计划统筹。</w:t>
      </w:r>
      <w:r>
        <w:rPr>
          <w:rFonts w:hint="eastAsia" w:ascii="仿宋_GB2312" w:hAnsi="仿宋_GB2312" w:eastAsia="仿宋_GB2312" w:cs="仿宋_GB2312"/>
          <w:b w:val="0"/>
          <w:bCs w:val="0"/>
          <w:i w:val="0"/>
          <w:iCs w:val="0"/>
          <w:smallCaps w:val="0"/>
          <w:strike w:val="0"/>
          <w:color w:val="000000"/>
          <w:spacing w:val="0"/>
          <w:w w:val="100"/>
          <w:position w:val="0"/>
          <w:sz w:val="32"/>
          <w:szCs w:val="32"/>
        </w:rPr>
        <w:t>做好</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zh-CN" w:eastAsia="zh-CN"/>
        </w:rPr>
        <w:t>“双</w:t>
      </w:r>
      <w:r>
        <w:rPr>
          <w:rFonts w:hint="eastAsia" w:ascii="仿宋_GB2312" w:hAnsi="仿宋_GB2312" w:eastAsia="仿宋_GB2312" w:cs="仿宋_GB2312"/>
          <w:b w:val="0"/>
          <w:bCs w:val="0"/>
          <w:i w:val="0"/>
          <w:iCs w:val="0"/>
          <w:smallCaps w:val="0"/>
          <w:strike w:val="0"/>
          <w:color w:val="000000"/>
          <w:spacing w:val="0"/>
          <w:w w:val="100"/>
          <w:position w:val="0"/>
          <w:sz w:val="32"/>
          <w:szCs w:val="32"/>
        </w:rPr>
        <w:t>随机”抽查（以下简称随机抽查）工作计划，高效合理统筹部门联合监管执法活动，合理分类、科学配置监管执法资源，做到无法律依据不检查、无事项清单不检查、无计划清单不检查，全面提高生态环境监管执法效能。</w:t>
      </w:r>
    </w:p>
    <w:p w14:paraId="6CF8AE5C">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rPr>
      </w:pPr>
      <w:bookmarkStart w:id="6" w:name="bookmark13"/>
      <w:r>
        <w:rPr>
          <w:rFonts w:hint="eastAsia" w:ascii="楷体" w:hAnsi="楷体" w:eastAsia="楷体" w:cs="楷体"/>
          <w:b w:val="0"/>
          <w:bCs w:val="0"/>
          <w:i w:val="0"/>
          <w:iCs w:val="0"/>
          <w:smallCaps w:val="0"/>
          <w:strike w:val="0"/>
          <w:color w:val="000000"/>
          <w:spacing w:val="0"/>
          <w:w w:val="100"/>
          <w:position w:val="0"/>
          <w:sz w:val="32"/>
          <w:szCs w:val="32"/>
        </w:rPr>
        <w:t>（</w:t>
      </w:r>
      <w:bookmarkEnd w:id="6"/>
      <w:r>
        <w:rPr>
          <w:rFonts w:hint="eastAsia" w:ascii="楷体" w:hAnsi="楷体" w:eastAsia="楷体" w:cs="楷体"/>
          <w:b w:val="0"/>
          <w:bCs w:val="0"/>
          <w:i w:val="0"/>
          <w:iCs w:val="0"/>
          <w:smallCaps w:val="0"/>
          <w:strike w:val="0"/>
          <w:color w:val="000000"/>
          <w:spacing w:val="0"/>
          <w:w w:val="100"/>
          <w:position w:val="0"/>
          <w:sz w:val="32"/>
          <w:szCs w:val="32"/>
        </w:rPr>
        <w:t>三）坚持依法依规。</w:t>
      </w:r>
      <w:r>
        <w:rPr>
          <w:rFonts w:hint="eastAsia" w:ascii="仿宋_GB2312" w:hAnsi="仿宋_GB2312" w:eastAsia="仿宋_GB2312" w:cs="仿宋_GB2312"/>
          <w:b w:val="0"/>
          <w:bCs w:val="0"/>
          <w:i w:val="0"/>
          <w:iCs w:val="0"/>
          <w:smallCaps w:val="0"/>
          <w:strike w:val="0"/>
          <w:color w:val="000000"/>
          <w:spacing w:val="0"/>
          <w:w w:val="100"/>
          <w:position w:val="0"/>
          <w:sz w:val="32"/>
          <w:szCs w:val="32"/>
        </w:rPr>
        <w:t>推进</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zh-CN" w:eastAsia="zh-CN"/>
        </w:rPr>
        <w:t>“双</w:t>
      </w:r>
      <w:r>
        <w:rPr>
          <w:rFonts w:hint="eastAsia" w:ascii="仿宋_GB2312" w:hAnsi="仿宋_GB2312" w:eastAsia="仿宋_GB2312" w:cs="仿宋_GB2312"/>
          <w:b w:val="0"/>
          <w:bCs w:val="0"/>
          <w:i w:val="0"/>
          <w:iCs w:val="0"/>
          <w:smallCaps w:val="0"/>
          <w:strike w:val="0"/>
          <w:color w:val="000000"/>
          <w:spacing w:val="0"/>
          <w:w w:val="100"/>
          <w:position w:val="0"/>
          <w:sz w:val="32"/>
          <w:szCs w:val="32"/>
        </w:rPr>
        <w:t>随机、一公开”监管工作制度化、规范化、法制化</w:t>
      </w: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w:t>
      </w:r>
      <w:r>
        <w:rPr>
          <w:rFonts w:hint="eastAsia" w:ascii="仿宋_GB2312" w:hAnsi="仿宋_GB2312" w:eastAsia="仿宋_GB2312" w:cs="仿宋_GB2312"/>
          <w:b w:val="0"/>
          <w:bCs w:val="0"/>
          <w:i w:val="0"/>
          <w:iCs w:val="0"/>
          <w:smallCaps w:val="0"/>
          <w:strike w:val="0"/>
          <w:color w:val="000000"/>
          <w:spacing w:val="0"/>
          <w:w w:val="100"/>
          <w:position w:val="0"/>
          <w:sz w:val="32"/>
          <w:szCs w:val="32"/>
        </w:rPr>
        <w:t>从随机抽取、检查过程、结果认定、结果公开等方面全流程规范随机抽查工作。</w:t>
      </w:r>
    </w:p>
    <w:p w14:paraId="5E10C386">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rPr>
      </w:pPr>
      <w:bookmarkStart w:id="7" w:name="bookmark14"/>
      <w:r>
        <w:rPr>
          <w:rFonts w:hint="eastAsia" w:ascii="楷体" w:hAnsi="楷体" w:eastAsia="楷体" w:cs="楷体"/>
          <w:b w:val="0"/>
          <w:bCs w:val="0"/>
          <w:i w:val="0"/>
          <w:iCs w:val="0"/>
          <w:smallCaps w:val="0"/>
          <w:strike w:val="0"/>
          <w:color w:val="000000"/>
          <w:spacing w:val="0"/>
          <w:w w:val="100"/>
          <w:position w:val="0"/>
          <w:sz w:val="32"/>
          <w:szCs w:val="32"/>
        </w:rPr>
        <w:t>（</w:t>
      </w:r>
      <w:bookmarkEnd w:id="7"/>
      <w:r>
        <w:rPr>
          <w:rFonts w:hint="eastAsia" w:ascii="楷体" w:hAnsi="楷体" w:eastAsia="楷体" w:cs="楷体"/>
          <w:b w:val="0"/>
          <w:bCs w:val="0"/>
          <w:i w:val="0"/>
          <w:iCs w:val="0"/>
          <w:smallCaps w:val="0"/>
          <w:strike w:val="0"/>
          <w:color w:val="000000"/>
          <w:spacing w:val="0"/>
          <w:w w:val="100"/>
          <w:position w:val="0"/>
          <w:sz w:val="32"/>
          <w:szCs w:val="32"/>
        </w:rPr>
        <w:t>四）坚持平台运用。</w:t>
      </w:r>
      <w:r>
        <w:rPr>
          <w:rFonts w:hint="eastAsia" w:ascii="仿宋_GB2312" w:hAnsi="仿宋_GB2312" w:eastAsia="仿宋_GB2312" w:cs="仿宋_GB2312"/>
          <w:b w:val="0"/>
          <w:bCs w:val="0"/>
          <w:i w:val="0"/>
          <w:iCs w:val="0"/>
          <w:smallCaps w:val="0"/>
          <w:strike w:val="0"/>
          <w:color w:val="000000"/>
          <w:spacing w:val="0"/>
          <w:w w:val="100"/>
          <w:position w:val="0"/>
          <w:sz w:val="32"/>
          <w:szCs w:val="32"/>
        </w:rPr>
        <w:t>除不适用</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zh-CN" w:eastAsia="zh-CN"/>
        </w:rPr>
        <w:t>“双</w:t>
      </w:r>
      <w:r>
        <w:rPr>
          <w:rFonts w:hint="eastAsia" w:ascii="仿宋_GB2312" w:hAnsi="仿宋_GB2312" w:eastAsia="仿宋_GB2312" w:cs="仿宋_GB2312"/>
          <w:b w:val="0"/>
          <w:bCs w:val="0"/>
          <w:i w:val="0"/>
          <w:iCs w:val="0"/>
          <w:smallCaps w:val="0"/>
          <w:strike w:val="0"/>
          <w:color w:val="000000"/>
          <w:spacing w:val="0"/>
          <w:w w:val="100"/>
          <w:position w:val="0"/>
          <w:sz w:val="32"/>
          <w:szCs w:val="32"/>
        </w:rPr>
        <w:t>随机、一公开”监管方式的情形外，所有监管行为均应纳入</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zh-CN" w:eastAsia="zh-CN"/>
        </w:rPr>
        <w:t>“双</w:t>
      </w:r>
      <w:r>
        <w:rPr>
          <w:rFonts w:hint="eastAsia" w:ascii="仿宋_GB2312" w:hAnsi="仿宋_GB2312" w:eastAsia="仿宋_GB2312" w:cs="仿宋_GB2312"/>
          <w:b w:val="0"/>
          <w:bCs w:val="0"/>
          <w:i w:val="0"/>
          <w:iCs w:val="0"/>
          <w:smallCaps w:val="0"/>
          <w:strike w:val="0"/>
          <w:color w:val="000000"/>
          <w:spacing w:val="0"/>
          <w:w w:val="100"/>
          <w:position w:val="0"/>
          <w:sz w:val="32"/>
          <w:szCs w:val="32"/>
        </w:rPr>
        <w:t>随机、一公开”监管工作平台。</w:t>
      </w:r>
    </w:p>
    <w:p w14:paraId="0D1AFD22">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黑体" w:hAnsi="黑体" w:eastAsia="黑体" w:cs="黑体"/>
          <w:b w:val="0"/>
          <w:bCs w:val="0"/>
          <w:i w:val="0"/>
          <w:iCs w:val="0"/>
          <w:smallCaps w:val="0"/>
          <w:strike w:val="0"/>
          <w:color w:val="000000"/>
          <w:spacing w:val="0"/>
          <w:w w:val="100"/>
          <w:position w:val="0"/>
          <w:sz w:val="32"/>
          <w:szCs w:val="32"/>
        </w:rPr>
      </w:pPr>
      <w:r>
        <w:rPr>
          <w:rFonts w:hint="eastAsia" w:ascii="黑体" w:hAnsi="黑体" w:eastAsia="黑体" w:cs="黑体"/>
          <w:b w:val="0"/>
          <w:bCs w:val="0"/>
          <w:i w:val="0"/>
          <w:iCs w:val="0"/>
          <w:smallCaps w:val="0"/>
          <w:strike w:val="0"/>
          <w:color w:val="000000"/>
          <w:spacing w:val="0"/>
          <w:w w:val="100"/>
          <w:position w:val="0"/>
          <w:sz w:val="32"/>
          <w:szCs w:val="32"/>
        </w:rPr>
        <w:t>三、抽查范围和内容</w:t>
      </w:r>
    </w:p>
    <w:p w14:paraId="5EF940C6">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楷体" w:hAnsi="楷体" w:eastAsia="楷体" w:cs="楷体"/>
          <w:b w:val="0"/>
          <w:bCs w:val="0"/>
          <w:i w:val="0"/>
          <w:iCs w:val="0"/>
          <w:smallCaps w:val="0"/>
          <w:strike w:val="0"/>
          <w:color w:val="000000"/>
          <w:spacing w:val="0"/>
          <w:w w:val="100"/>
          <w:position w:val="0"/>
          <w:sz w:val="32"/>
          <w:szCs w:val="32"/>
        </w:rPr>
      </w:pPr>
      <w:r>
        <w:rPr>
          <w:rFonts w:hint="eastAsia" w:ascii="楷体" w:hAnsi="楷体" w:eastAsia="楷体" w:cs="楷体"/>
          <w:b w:val="0"/>
          <w:bCs w:val="0"/>
          <w:i w:val="0"/>
          <w:iCs w:val="0"/>
          <w:smallCaps w:val="0"/>
          <w:strike w:val="0"/>
          <w:color w:val="000000"/>
          <w:spacing w:val="0"/>
          <w:w w:val="100"/>
          <w:position w:val="0"/>
          <w:sz w:val="32"/>
          <w:szCs w:val="32"/>
        </w:rPr>
        <w:t>（一）抽查范围</w:t>
      </w:r>
    </w:p>
    <w:p w14:paraId="49186D19">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根据山西省地方标准《市场监管领域“双随机、一公开”监管工作规范（DB14/T 2794—2023）》规定，除下列九种情形外，监管事项原则上应当采用“双随机、一公开”监管方式作为日常监管的基本手段进行规范管理</w:t>
      </w:r>
      <w:r>
        <w:rPr>
          <w:rFonts w:hint="eastAsia" w:ascii="仿宋_GB2312" w:hAnsi="仿宋_GB2312" w:eastAsia="仿宋_GB2312" w:cs="仿宋_GB2312"/>
          <w:b w:val="0"/>
          <w:bCs w:val="0"/>
          <w:i w:val="0"/>
          <w:iCs w:val="0"/>
          <w:smallCaps w:val="0"/>
          <w:strike w:val="0"/>
          <w:color w:val="000000"/>
          <w:spacing w:val="0"/>
          <w:w w:val="100"/>
          <w:position w:val="0"/>
          <w:sz w:val="32"/>
          <w:szCs w:val="32"/>
        </w:rPr>
        <w:t>。</w:t>
      </w:r>
    </w:p>
    <w:p w14:paraId="068DE9C8">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1.法律法规规章对监督方式有明确规定的；</w:t>
      </w:r>
    </w:p>
    <w:p w14:paraId="0518F697">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2.国务院、国务院各部委、省市县级人民政府对监督检查有专门要求或重点工作部署的；</w:t>
      </w:r>
    </w:p>
    <w:p w14:paraId="667E98BE">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3.本部门有专项或重点工作部署的；</w:t>
      </w:r>
    </w:p>
    <w:p w14:paraId="2E4629C6">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4.被投诉举报涉嫌违法违规的；</w:t>
      </w:r>
    </w:p>
    <w:p w14:paraId="62C47A4E">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5.突发性事件的；</w:t>
      </w:r>
    </w:p>
    <w:p w14:paraId="4B0419E8">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6.上级交办、督办案件的；</w:t>
      </w:r>
    </w:p>
    <w:p w14:paraId="718EFDD5">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7.在履行职责过程中发现检查对象涉嫌违法违规的；</w:t>
      </w:r>
    </w:p>
    <w:p w14:paraId="1DAA0E55">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8.其他部门移交案件线索的；</w:t>
      </w:r>
    </w:p>
    <w:p w14:paraId="6E703AAF">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default" w:ascii="仿宋_GB2312" w:hAnsi="仿宋_GB2312" w:eastAsia="仿宋_GB2312" w:cs="仿宋_GB2312"/>
          <w:b w:val="0"/>
          <w:bCs w:val="0"/>
          <w:i w:val="0"/>
          <w:iCs w:val="0"/>
          <w:smallCaps w:val="0"/>
          <w:strike w:val="0"/>
          <w:color w:val="000000"/>
          <w:spacing w:val="0"/>
          <w:w w:val="100"/>
          <w:position w:val="0"/>
          <w:sz w:val="32"/>
          <w:szCs w:val="32"/>
          <w:lang w:val="en-US" w:eastAsia="zh-CN"/>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9.其他不适宜采用“双随机、一公开”监管方式的。</w:t>
      </w:r>
    </w:p>
    <w:p w14:paraId="7D5AC86D">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楷体" w:hAnsi="楷体" w:eastAsia="楷体" w:cs="楷体"/>
          <w:b w:val="0"/>
          <w:bCs w:val="0"/>
          <w:i w:val="0"/>
          <w:iCs w:val="0"/>
          <w:smallCaps w:val="0"/>
          <w:strike w:val="0"/>
          <w:color w:val="000000"/>
          <w:spacing w:val="0"/>
          <w:w w:val="100"/>
          <w:position w:val="0"/>
          <w:sz w:val="32"/>
          <w:szCs w:val="32"/>
        </w:rPr>
      </w:pPr>
      <w:r>
        <w:rPr>
          <w:rFonts w:hint="eastAsia" w:ascii="楷体" w:hAnsi="楷体" w:eastAsia="楷体" w:cs="楷体"/>
          <w:b w:val="0"/>
          <w:bCs w:val="0"/>
          <w:i w:val="0"/>
          <w:iCs w:val="0"/>
          <w:smallCaps w:val="0"/>
          <w:strike w:val="0"/>
          <w:color w:val="000000"/>
          <w:spacing w:val="0"/>
          <w:w w:val="100"/>
          <w:position w:val="0"/>
          <w:sz w:val="32"/>
          <w:szCs w:val="32"/>
        </w:rPr>
        <w:t>（二）监管事项</w:t>
      </w:r>
    </w:p>
    <w:p w14:paraId="561A3D47">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随机抽查事项按照市局下发的《随机抽查事项清单》（附件）执行，执法人员入企检查时，应当检查该企业涉及的所有抽查事项，</w:t>
      </w:r>
      <w:r>
        <w:rPr>
          <w:rFonts w:hint="eastAsia" w:ascii="仿宋_GB2312" w:hAnsi="仿宋_GB2312" w:eastAsia="仿宋_GB2312" w:cs="仿宋_GB2312"/>
          <w:b w:val="0"/>
          <w:bCs w:val="0"/>
          <w:i w:val="0"/>
          <w:iCs w:val="0"/>
          <w:smallCaps w:val="0"/>
          <w:strike w:val="0"/>
          <w:color w:val="000000"/>
          <w:spacing w:val="0"/>
          <w:w w:val="100"/>
          <w:position w:val="0"/>
          <w:sz w:val="32"/>
          <w:szCs w:val="32"/>
        </w:rPr>
        <w:t>包括：生态环境保护措施落实情况、污染防治设施运行情况、排污许可制度落实及证后执行情况、碳排放情况、辐射安全项目管理情况、固体废物、危险废物及化学品环境管理情况、生态环境监测社会服务机构及环评单位报告（数据）质量、建设项目环评及批复落实情况、建设项目“三同时”制度落实情况、突发环境事件应急预案备案情况、环境安全隐患情况等。</w:t>
      </w:r>
    </w:p>
    <w:p w14:paraId="065E9B1A">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黑体" w:hAnsi="黑体" w:eastAsia="黑体" w:cs="黑体"/>
          <w:b w:val="0"/>
          <w:bCs w:val="0"/>
          <w:i w:val="0"/>
          <w:iCs w:val="0"/>
          <w:smallCaps w:val="0"/>
          <w:strike w:val="0"/>
          <w:color w:val="000000"/>
          <w:spacing w:val="0"/>
          <w:w w:val="100"/>
          <w:position w:val="0"/>
          <w:sz w:val="32"/>
          <w:szCs w:val="32"/>
        </w:rPr>
      </w:pPr>
      <w:r>
        <w:rPr>
          <w:rFonts w:hint="eastAsia" w:ascii="黑体" w:hAnsi="黑体" w:eastAsia="黑体" w:cs="黑体"/>
          <w:b w:val="0"/>
          <w:bCs w:val="0"/>
          <w:i w:val="0"/>
          <w:iCs w:val="0"/>
          <w:smallCaps w:val="0"/>
          <w:strike w:val="0"/>
          <w:color w:val="000000"/>
          <w:spacing w:val="0"/>
          <w:w w:val="100"/>
          <w:position w:val="0"/>
          <w:sz w:val="32"/>
          <w:szCs w:val="32"/>
        </w:rPr>
        <w:t>四</w:t>
      </w:r>
      <w:r>
        <w:rPr>
          <w:rFonts w:hint="eastAsia" w:ascii="黑体" w:hAnsi="黑体" w:eastAsia="黑体" w:cs="黑体"/>
          <w:b w:val="0"/>
          <w:bCs w:val="0"/>
          <w:i w:val="0"/>
          <w:iCs w:val="0"/>
          <w:smallCaps w:val="0"/>
          <w:strike w:val="0"/>
          <w:color w:val="000000"/>
          <w:spacing w:val="0"/>
          <w:w w:val="100"/>
          <w:position w:val="0"/>
          <w:sz w:val="32"/>
          <w:szCs w:val="32"/>
          <w:lang w:eastAsia="zh-CN"/>
        </w:rPr>
        <w:t>、主</w:t>
      </w:r>
      <w:r>
        <w:rPr>
          <w:rFonts w:hint="eastAsia" w:ascii="黑体" w:hAnsi="黑体" w:eastAsia="黑体" w:cs="黑体"/>
          <w:b w:val="0"/>
          <w:bCs w:val="0"/>
          <w:i w:val="0"/>
          <w:iCs w:val="0"/>
          <w:smallCaps w:val="0"/>
          <w:strike w:val="0"/>
          <w:color w:val="000000"/>
          <w:spacing w:val="0"/>
          <w:w w:val="100"/>
          <w:position w:val="0"/>
          <w:sz w:val="32"/>
          <w:szCs w:val="32"/>
        </w:rPr>
        <w:t>要任务</w:t>
      </w:r>
    </w:p>
    <w:p w14:paraId="67491DB9">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default" w:ascii="楷体" w:hAnsi="楷体" w:eastAsia="楷体" w:cs="楷体"/>
          <w:b w:val="0"/>
          <w:bCs w:val="0"/>
          <w:i w:val="0"/>
          <w:iCs w:val="0"/>
          <w:smallCaps w:val="0"/>
          <w:strike w:val="0"/>
          <w:color w:val="000000"/>
          <w:spacing w:val="0"/>
          <w:w w:val="100"/>
          <w:position w:val="0"/>
          <w:sz w:val="32"/>
          <w:szCs w:val="32"/>
          <w:lang w:val="en-US" w:eastAsia="zh-CN"/>
        </w:rPr>
      </w:pPr>
      <w:bookmarkStart w:id="8" w:name="bookmark15"/>
      <w:r>
        <w:rPr>
          <w:rFonts w:hint="eastAsia" w:ascii="楷体" w:hAnsi="楷体" w:eastAsia="楷体" w:cs="楷体"/>
          <w:b w:val="0"/>
          <w:bCs w:val="0"/>
          <w:i w:val="0"/>
          <w:iCs w:val="0"/>
          <w:smallCaps w:val="0"/>
          <w:strike w:val="0"/>
          <w:color w:val="000000"/>
          <w:spacing w:val="0"/>
          <w:w w:val="100"/>
          <w:position w:val="0"/>
          <w:sz w:val="32"/>
          <w:szCs w:val="32"/>
        </w:rPr>
        <w:t>（</w:t>
      </w:r>
      <w:bookmarkEnd w:id="8"/>
      <w:r>
        <w:rPr>
          <w:rFonts w:hint="eastAsia" w:ascii="楷体" w:hAnsi="楷体" w:eastAsia="楷体" w:cs="楷体"/>
          <w:b w:val="0"/>
          <w:bCs w:val="0"/>
          <w:i w:val="0"/>
          <w:iCs w:val="0"/>
          <w:smallCaps w:val="0"/>
          <w:strike w:val="0"/>
          <w:color w:val="000000"/>
          <w:spacing w:val="0"/>
          <w:w w:val="100"/>
          <w:position w:val="0"/>
          <w:sz w:val="32"/>
          <w:szCs w:val="32"/>
        </w:rPr>
        <w:t>一）</w:t>
      </w:r>
      <w:r>
        <w:rPr>
          <w:rFonts w:hint="eastAsia" w:ascii="楷体" w:hAnsi="楷体" w:eastAsia="楷体" w:cs="楷体"/>
          <w:b w:val="0"/>
          <w:bCs w:val="0"/>
          <w:i w:val="0"/>
          <w:iCs w:val="0"/>
          <w:smallCaps w:val="0"/>
          <w:strike w:val="0"/>
          <w:color w:val="000000"/>
          <w:spacing w:val="0"/>
          <w:w w:val="100"/>
          <w:position w:val="0"/>
          <w:sz w:val="32"/>
          <w:szCs w:val="32"/>
          <w:lang w:val="en-US" w:eastAsia="zh-CN"/>
        </w:rPr>
        <w:t>持续完善抽查事项</w:t>
      </w:r>
    </w:p>
    <w:p w14:paraId="0D421618">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pPr>
      <w:r>
        <w:rPr>
          <w:rFonts w:hint="eastAsia" w:ascii="仿宋_GB2312" w:hAnsi="仿宋_GB2312" w:eastAsia="仿宋_GB2312" w:cs="仿宋_GB2312"/>
          <w:b w:val="0"/>
          <w:bCs w:val="0"/>
          <w:i w:val="0"/>
          <w:iCs w:val="0"/>
          <w:smallCaps w:val="0"/>
          <w:strike w:val="0"/>
          <w:color w:val="000000"/>
          <w:spacing w:val="0"/>
          <w:w w:val="100"/>
          <w:position w:val="0"/>
          <w:sz w:val="32"/>
          <w:szCs w:val="32"/>
        </w:rPr>
        <w:t>按照上下一致、只增不减的原则，</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综合行政执法队和</w:t>
      </w:r>
      <w:r>
        <w:rPr>
          <w:rFonts w:hint="eastAsia" w:ascii="仿宋_GB2312" w:hAnsi="仿宋_GB2312" w:eastAsia="仿宋_GB2312" w:cs="仿宋_GB2312"/>
          <w:b w:val="0"/>
          <w:bCs w:val="0"/>
          <w:i w:val="0"/>
          <w:iCs w:val="0"/>
          <w:smallCaps w:val="0"/>
          <w:strike w:val="0"/>
          <w:color w:val="000000"/>
          <w:spacing w:val="0"/>
          <w:w w:val="100"/>
          <w:position w:val="0"/>
          <w:sz w:val="32"/>
          <w:szCs w:val="32"/>
        </w:rPr>
        <w:t>相关</w:t>
      </w: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业务股室</w:t>
      </w:r>
      <w:r>
        <w:rPr>
          <w:rFonts w:hint="eastAsia" w:ascii="仿宋_GB2312" w:hAnsi="仿宋_GB2312" w:eastAsia="仿宋_GB2312" w:cs="仿宋_GB2312"/>
          <w:b w:val="0"/>
          <w:bCs w:val="0"/>
          <w:i w:val="0"/>
          <w:iCs w:val="0"/>
          <w:smallCaps w:val="0"/>
          <w:strike w:val="0"/>
          <w:color w:val="000000"/>
          <w:spacing w:val="0"/>
          <w:w w:val="100"/>
          <w:position w:val="0"/>
          <w:sz w:val="32"/>
          <w:szCs w:val="32"/>
        </w:rPr>
        <w:t>依照职责，结合工作实际，研究制定年度随机抽查计划，计划要明确抽查任务名称、抽查类型、抽查事项、抽查对象范围、抽查比例数量、抽取时间、发起主体及指导单位、检查依据等内容，统筹确定检查时间，避免</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zh-CN" w:eastAsia="zh-CN"/>
        </w:rPr>
        <w:t>“扎</w:t>
      </w:r>
      <w:r>
        <w:rPr>
          <w:rFonts w:hint="eastAsia" w:ascii="仿宋_GB2312" w:hAnsi="仿宋_GB2312" w:eastAsia="仿宋_GB2312" w:cs="仿宋_GB2312"/>
          <w:b w:val="0"/>
          <w:bCs w:val="0"/>
          <w:i w:val="0"/>
          <w:iCs w:val="0"/>
          <w:smallCaps w:val="0"/>
          <w:strike w:val="0"/>
          <w:color w:val="000000"/>
          <w:spacing w:val="0"/>
          <w:w w:val="100"/>
          <w:position w:val="0"/>
          <w:sz w:val="32"/>
          <w:szCs w:val="32"/>
        </w:rPr>
        <w:t>推检查”，真正实现</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zh-CN" w:eastAsia="zh-CN"/>
        </w:rPr>
        <w:t>“进一</w:t>
      </w:r>
      <w:r>
        <w:rPr>
          <w:rFonts w:hint="eastAsia" w:ascii="仿宋_GB2312" w:hAnsi="仿宋_GB2312" w:eastAsia="仿宋_GB2312" w:cs="仿宋_GB2312"/>
          <w:b w:val="0"/>
          <w:bCs w:val="0"/>
          <w:i w:val="0"/>
          <w:iCs w:val="0"/>
          <w:smallCaps w:val="0"/>
          <w:strike w:val="0"/>
          <w:color w:val="000000"/>
          <w:spacing w:val="0"/>
          <w:w w:val="100"/>
          <w:position w:val="0"/>
          <w:sz w:val="32"/>
          <w:szCs w:val="32"/>
        </w:rPr>
        <w:t>次门，查多项事”，营造良好的营商环境。年度抽查工作计划以自然年为单位制定，可以根据工作实际进行调整。年度抽查工作计划应于当年 3 月底前制定完成，并应在印发之日起 20 个工作日内向社会公开</w:t>
      </w: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w:t>
      </w:r>
    </w:p>
    <w:p w14:paraId="128F0E4C">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楷体" w:hAnsi="楷体" w:eastAsia="楷体" w:cs="楷体"/>
          <w:b w:val="0"/>
          <w:bCs w:val="0"/>
          <w:i w:val="0"/>
          <w:iCs w:val="0"/>
          <w:smallCaps w:val="0"/>
          <w:strike w:val="0"/>
          <w:color w:val="000000"/>
          <w:spacing w:val="0"/>
          <w:w w:val="100"/>
          <w:position w:val="0"/>
          <w:sz w:val="32"/>
          <w:szCs w:val="32"/>
        </w:rPr>
      </w:pPr>
      <w:r>
        <w:rPr>
          <w:rFonts w:hint="eastAsia" w:ascii="楷体" w:hAnsi="楷体" w:eastAsia="楷体" w:cs="楷体"/>
          <w:b w:val="0"/>
          <w:bCs w:val="0"/>
          <w:i w:val="0"/>
          <w:iCs w:val="0"/>
          <w:smallCaps w:val="0"/>
          <w:strike w:val="0"/>
          <w:color w:val="000000"/>
          <w:spacing w:val="0"/>
          <w:w w:val="100"/>
          <w:position w:val="0"/>
          <w:sz w:val="32"/>
          <w:szCs w:val="32"/>
          <w:lang w:eastAsia="zh-CN"/>
        </w:rPr>
        <w:t>（二）</w:t>
      </w:r>
      <w:r>
        <w:rPr>
          <w:rFonts w:hint="eastAsia" w:ascii="楷体" w:hAnsi="楷体" w:eastAsia="楷体" w:cs="楷体"/>
          <w:b w:val="0"/>
          <w:bCs w:val="0"/>
          <w:i w:val="0"/>
          <w:iCs w:val="0"/>
          <w:smallCaps w:val="0"/>
          <w:strike w:val="0"/>
          <w:color w:val="000000"/>
          <w:spacing w:val="0"/>
          <w:w w:val="100"/>
          <w:position w:val="0"/>
          <w:sz w:val="32"/>
          <w:szCs w:val="32"/>
        </w:rPr>
        <w:t>建立完善抽查事项清单</w:t>
      </w:r>
    </w:p>
    <w:p w14:paraId="597407D1">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rPr>
      </w:pPr>
      <w:r>
        <w:rPr>
          <w:rFonts w:hint="eastAsia" w:ascii="仿宋_GB2312" w:hAnsi="仿宋_GB2312" w:eastAsia="仿宋_GB2312" w:cs="仿宋_GB2312"/>
          <w:b w:val="0"/>
          <w:bCs w:val="0"/>
          <w:i w:val="0"/>
          <w:iCs w:val="0"/>
          <w:smallCaps w:val="0"/>
          <w:strike w:val="0"/>
          <w:color w:val="000000"/>
          <w:spacing w:val="0"/>
          <w:w w:val="100"/>
          <w:position w:val="0"/>
          <w:sz w:val="32"/>
          <w:szCs w:val="32"/>
        </w:rPr>
        <w:t>依照相关法律、法规、规章规定等，建立完善随机抽查事项清单，明确抽查依据、主体、内容、方式、一般检查事项和重点检查事项等，并导入全省统一的</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zh-CN" w:eastAsia="zh-CN"/>
        </w:rPr>
        <w:t>“双</w:t>
      </w:r>
      <w:r>
        <w:rPr>
          <w:rFonts w:hint="eastAsia" w:ascii="仿宋_GB2312" w:hAnsi="仿宋_GB2312" w:eastAsia="仿宋_GB2312" w:cs="仿宋_GB2312"/>
          <w:b w:val="0"/>
          <w:bCs w:val="0"/>
          <w:i w:val="0"/>
          <w:iCs w:val="0"/>
          <w:smallCaps w:val="0"/>
          <w:strike w:val="0"/>
          <w:color w:val="000000"/>
          <w:spacing w:val="0"/>
          <w:w w:val="100"/>
          <w:position w:val="0"/>
          <w:sz w:val="32"/>
          <w:szCs w:val="32"/>
        </w:rPr>
        <w:t>随机、一公开”监管工作平</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台</w:t>
      </w:r>
      <w:r>
        <w:rPr>
          <w:rFonts w:hint="eastAsia" w:ascii="仿宋_GB2312" w:hAnsi="仿宋_GB2312" w:eastAsia="仿宋_GB2312" w:cs="仿宋_GB2312"/>
          <w:b w:val="0"/>
          <w:bCs w:val="0"/>
          <w:i w:val="0"/>
          <w:iCs w:val="0"/>
          <w:smallCaps w:val="0"/>
          <w:strike w:val="0"/>
          <w:color w:val="000000"/>
          <w:spacing w:val="0"/>
          <w:w w:val="100"/>
          <w:position w:val="0"/>
          <w:sz w:val="32"/>
          <w:szCs w:val="32"/>
        </w:rPr>
        <w:t>。随机抽查事项清单应根据法律、法规、规章立改废释和工作实际情况等进行动态调整，并及时通过相关网站和平台向社会公示。</w:t>
      </w:r>
    </w:p>
    <w:p w14:paraId="7761D7C4">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楷体" w:hAnsi="楷体" w:eastAsia="楷体" w:cs="楷体"/>
          <w:b w:val="0"/>
          <w:bCs w:val="0"/>
          <w:i w:val="0"/>
          <w:iCs w:val="0"/>
          <w:smallCaps w:val="0"/>
          <w:strike w:val="0"/>
          <w:color w:val="000000"/>
          <w:spacing w:val="0"/>
          <w:w w:val="100"/>
          <w:position w:val="0"/>
          <w:sz w:val="32"/>
          <w:szCs w:val="32"/>
        </w:rPr>
      </w:pPr>
      <w:r>
        <w:rPr>
          <w:rFonts w:hint="eastAsia" w:ascii="楷体" w:hAnsi="楷体" w:eastAsia="楷体" w:cs="楷体"/>
          <w:b w:val="0"/>
          <w:bCs w:val="0"/>
          <w:i w:val="0"/>
          <w:iCs w:val="0"/>
          <w:smallCaps w:val="0"/>
          <w:strike w:val="0"/>
          <w:color w:val="000000"/>
          <w:spacing w:val="0"/>
          <w:w w:val="100"/>
          <w:position w:val="0"/>
          <w:sz w:val="32"/>
          <w:szCs w:val="32"/>
          <w:lang w:eastAsia="zh-CN"/>
        </w:rPr>
        <w:t>（三）</w:t>
      </w:r>
      <w:r>
        <w:rPr>
          <w:rFonts w:hint="eastAsia" w:ascii="楷体" w:hAnsi="楷体" w:eastAsia="楷体" w:cs="楷体"/>
          <w:b w:val="0"/>
          <w:bCs w:val="0"/>
          <w:i w:val="0"/>
          <w:iCs w:val="0"/>
          <w:smallCaps w:val="0"/>
          <w:strike w:val="0"/>
          <w:color w:val="000000"/>
          <w:spacing w:val="0"/>
          <w:w w:val="100"/>
          <w:position w:val="0"/>
          <w:sz w:val="32"/>
          <w:szCs w:val="32"/>
        </w:rPr>
        <w:t>动态完善检查对象名录库</w:t>
      </w:r>
    </w:p>
    <w:p w14:paraId="3DC87B32">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rPr>
      </w:pP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检查对象名录库主要是以排污许可管理信息为基础，按照差异化管理原则，结合排污许可管理类别、排污单位信用记录和生态环境管理需要等因素，将被检查对象科学地分成</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一般排污单位</w:t>
      </w: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重点排污单位、</w:t>
      </w: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特殊监管对象、</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在建工程建设项目、联合抽查对象五</w:t>
      </w:r>
      <w:r>
        <w:rPr>
          <w:rFonts w:hint="eastAsia" w:ascii="仿宋_GB2312" w:hAnsi="仿宋_GB2312" w:eastAsia="仿宋_GB2312" w:cs="仿宋_GB2312"/>
          <w:b w:val="0"/>
          <w:bCs w:val="0"/>
          <w:i w:val="0"/>
          <w:iCs w:val="0"/>
          <w:smallCaps w:val="0"/>
          <w:strike w:val="0"/>
          <w:color w:val="000000"/>
          <w:spacing w:val="0"/>
          <w:w w:val="100"/>
          <w:position w:val="0"/>
          <w:sz w:val="32"/>
          <w:szCs w:val="32"/>
          <w:lang w:eastAsia="zh-CN"/>
        </w:rPr>
        <w:t>类，根据检查对象存续变动、信息变更、停工停产等情况实施动态调整。</w:t>
      </w:r>
    </w:p>
    <w:p w14:paraId="11E8DBA3">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楷体" w:hAnsi="楷体" w:eastAsia="楷体" w:cs="楷体"/>
          <w:b w:val="0"/>
          <w:bCs w:val="0"/>
          <w:i w:val="0"/>
          <w:iCs w:val="0"/>
          <w:smallCaps w:val="0"/>
          <w:strike w:val="0"/>
          <w:color w:val="000000"/>
          <w:spacing w:val="0"/>
          <w:w w:val="100"/>
          <w:position w:val="0"/>
          <w:sz w:val="32"/>
          <w:szCs w:val="32"/>
        </w:rPr>
      </w:pPr>
      <w:r>
        <w:rPr>
          <w:rFonts w:hint="eastAsia" w:ascii="楷体" w:hAnsi="楷体" w:eastAsia="楷体" w:cs="楷体"/>
          <w:b w:val="0"/>
          <w:bCs w:val="0"/>
          <w:i w:val="0"/>
          <w:iCs w:val="0"/>
          <w:smallCaps w:val="0"/>
          <w:strike w:val="0"/>
          <w:color w:val="000000"/>
          <w:spacing w:val="0"/>
          <w:w w:val="100"/>
          <w:position w:val="0"/>
          <w:sz w:val="32"/>
          <w:szCs w:val="32"/>
          <w:lang w:eastAsia="zh-CN"/>
        </w:rPr>
        <w:t>（四）</w:t>
      </w:r>
      <w:r>
        <w:rPr>
          <w:rFonts w:hint="eastAsia" w:ascii="楷体" w:hAnsi="楷体" w:eastAsia="楷体" w:cs="楷体"/>
          <w:b w:val="0"/>
          <w:bCs w:val="0"/>
          <w:i w:val="0"/>
          <w:iCs w:val="0"/>
          <w:smallCaps w:val="0"/>
          <w:strike w:val="0"/>
          <w:color w:val="000000"/>
          <w:spacing w:val="0"/>
          <w:w w:val="100"/>
          <w:position w:val="0"/>
          <w:sz w:val="32"/>
          <w:szCs w:val="32"/>
        </w:rPr>
        <w:t>更新调整检查人员名录库</w:t>
      </w:r>
    </w:p>
    <w:p w14:paraId="4689BAD2">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rPr>
      </w:pPr>
      <w:r>
        <w:rPr>
          <w:rFonts w:hint="eastAsia" w:ascii="仿宋_GB2312" w:hAnsi="仿宋_GB2312" w:eastAsia="仿宋_GB2312" w:cs="仿宋_GB2312"/>
          <w:color w:val="000000"/>
          <w:spacing w:val="0"/>
          <w:w w:val="100"/>
          <w:position w:val="0"/>
          <w:sz w:val="32"/>
          <w:szCs w:val="32"/>
        </w:rPr>
        <w:t>检查人员名录库主要包括生态环境部门具有行政执法资格的工作人员，并按照工作年限、业务专长、部门岗位等要素分类标注，确保专业执法，特定领域的抽查。建立检查人员年度检查次数标记制度，其检查表现和履职情况应当作为评优评先、年度考核的重要依据。检查人员名录库，随人员岗位变动及工作进展情况进行动态调整。积极探索建立辅助检查人员名录库，吸收被委托（授权）单位和人员入库，包括但不限于监测</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检测</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机构、科研院所和专家专技人员。</w:t>
      </w:r>
    </w:p>
    <w:p w14:paraId="1ED26857">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楷体" w:hAnsi="楷体" w:eastAsia="楷体" w:cs="楷体"/>
          <w:b w:val="0"/>
          <w:bCs w:val="0"/>
          <w:i w:val="0"/>
          <w:iCs w:val="0"/>
          <w:smallCaps w:val="0"/>
          <w:strike w:val="0"/>
          <w:color w:val="000000"/>
          <w:spacing w:val="0"/>
          <w:w w:val="100"/>
          <w:position w:val="0"/>
          <w:sz w:val="32"/>
          <w:szCs w:val="32"/>
        </w:rPr>
      </w:pPr>
      <w:r>
        <w:rPr>
          <w:rFonts w:hint="eastAsia" w:ascii="楷体" w:hAnsi="楷体" w:eastAsia="楷体" w:cs="楷体"/>
          <w:b w:val="0"/>
          <w:bCs w:val="0"/>
          <w:i w:val="0"/>
          <w:iCs w:val="0"/>
          <w:smallCaps w:val="0"/>
          <w:strike w:val="0"/>
          <w:color w:val="000000"/>
          <w:spacing w:val="0"/>
          <w:w w:val="100"/>
          <w:position w:val="0"/>
          <w:sz w:val="32"/>
          <w:szCs w:val="32"/>
          <w:lang w:eastAsia="zh-CN"/>
        </w:rPr>
        <w:t>（五）</w:t>
      </w:r>
      <w:r>
        <w:rPr>
          <w:rFonts w:hint="eastAsia" w:ascii="楷体" w:hAnsi="楷体" w:eastAsia="楷体" w:cs="楷体"/>
          <w:b w:val="0"/>
          <w:bCs w:val="0"/>
          <w:i w:val="0"/>
          <w:iCs w:val="0"/>
          <w:smallCaps w:val="0"/>
          <w:strike w:val="0"/>
          <w:color w:val="000000"/>
          <w:spacing w:val="0"/>
          <w:w w:val="100"/>
          <w:position w:val="0"/>
          <w:sz w:val="32"/>
          <w:szCs w:val="32"/>
        </w:rPr>
        <w:t>科学实施抽查检查</w:t>
      </w:r>
    </w:p>
    <w:p w14:paraId="59D1128B">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rPr>
      </w:pPr>
      <w:r>
        <w:rPr>
          <w:rFonts w:hint="eastAsia" w:ascii="仿宋_GB2312" w:hAnsi="仿宋_GB2312" w:eastAsia="仿宋_GB2312" w:cs="仿宋_GB2312"/>
          <w:color w:val="000000"/>
          <w:spacing w:val="0"/>
          <w:w w:val="100"/>
          <w:position w:val="0"/>
          <w:sz w:val="32"/>
          <w:szCs w:val="32"/>
        </w:rPr>
        <w:t>按照属地生态环境质量、污染源数量、检查人员数量、行政区面积及企业信用风险分级分类管理原则，结合排污许可管理类别、生态环境管理需要等因素</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合理确定</w:t>
      </w:r>
      <w:r>
        <w:rPr>
          <w:rFonts w:hint="eastAsia" w:ascii="仿宋_GB2312" w:hAnsi="仿宋_GB2312" w:eastAsia="仿宋_GB2312" w:cs="仿宋_GB2312"/>
          <w:color w:val="000000"/>
          <w:spacing w:val="0"/>
          <w:w w:val="100"/>
          <w:position w:val="0"/>
          <w:sz w:val="32"/>
          <w:szCs w:val="32"/>
          <w:lang w:val="en-US" w:eastAsia="zh-CN"/>
        </w:rPr>
        <w:t>一般排污单位</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lang w:val="en-US" w:eastAsia="zh-CN"/>
        </w:rPr>
        <w:t>重点排污单位、</w:t>
      </w:r>
      <w:r>
        <w:rPr>
          <w:rFonts w:hint="eastAsia" w:ascii="仿宋_GB2312" w:hAnsi="仿宋_GB2312" w:eastAsia="仿宋_GB2312" w:cs="仿宋_GB2312"/>
          <w:color w:val="000000"/>
          <w:spacing w:val="0"/>
          <w:w w:val="100"/>
          <w:position w:val="0"/>
          <w:sz w:val="32"/>
          <w:szCs w:val="32"/>
          <w:lang w:eastAsia="zh-CN"/>
        </w:rPr>
        <w:t>特殊监管对象、</w:t>
      </w:r>
      <w:r>
        <w:rPr>
          <w:rFonts w:hint="eastAsia" w:ascii="仿宋_GB2312" w:hAnsi="仿宋_GB2312" w:eastAsia="仿宋_GB2312" w:cs="仿宋_GB2312"/>
          <w:color w:val="000000"/>
          <w:spacing w:val="0"/>
          <w:w w:val="100"/>
          <w:position w:val="0"/>
          <w:sz w:val="32"/>
          <w:szCs w:val="32"/>
          <w:lang w:val="en-US" w:eastAsia="zh-CN"/>
        </w:rPr>
        <w:t>在建工程建设项目、联合抽查对象</w:t>
      </w:r>
      <w:r>
        <w:rPr>
          <w:rFonts w:hint="eastAsia" w:ascii="仿宋_GB2312" w:hAnsi="仿宋_GB2312" w:eastAsia="仿宋_GB2312" w:cs="仿宋_GB2312"/>
          <w:color w:val="000000"/>
          <w:spacing w:val="0"/>
          <w:w w:val="100"/>
          <w:position w:val="0"/>
          <w:sz w:val="32"/>
          <w:szCs w:val="32"/>
        </w:rPr>
        <w:t>抽查频次。为避免重复检查，在抽取被检查对象中，同一年度中已由上级抽查且未发现生态环境问题的，可在随机抽查时予以剔除。</w:t>
      </w:r>
    </w:p>
    <w:p w14:paraId="1C8E2297">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3" w:firstLineChars="200"/>
        <w:jc w:val="both"/>
        <w:textAlignment w:val="auto"/>
        <w:rPr>
          <w:rFonts w:hint="eastAsia" w:ascii="仿宋_GB2312" w:hAnsi="仿宋_GB2312" w:eastAsia="仿宋_GB2312" w:cs="仿宋_GB2312"/>
          <w:b/>
          <w:bCs/>
          <w:color w:val="000000"/>
          <w:spacing w:val="0"/>
          <w:w w:val="100"/>
          <w:position w:val="0"/>
          <w:sz w:val="32"/>
          <w:szCs w:val="32"/>
        </w:rPr>
      </w:pPr>
      <w:r>
        <w:rPr>
          <w:rFonts w:hint="eastAsia" w:ascii="仿宋_GB2312" w:hAnsi="仿宋_GB2312" w:eastAsia="仿宋_GB2312" w:cs="仿宋_GB2312"/>
          <w:b/>
          <w:bCs/>
          <w:color w:val="000000"/>
          <w:spacing w:val="0"/>
          <w:w w:val="100"/>
          <w:position w:val="0"/>
          <w:sz w:val="32"/>
          <w:szCs w:val="32"/>
          <w:lang w:val="en-US" w:eastAsia="zh-CN"/>
        </w:rPr>
        <w:t>1</w:t>
      </w:r>
      <w:r>
        <w:rPr>
          <w:rFonts w:hint="eastAsia" w:ascii="仿宋_GB2312" w:hAnsi="仿宋_GB2312" w:eastAsia="仿宋_GB2312" w:cs="仿宋_GB2312"/>
          <w:b/>
          <w:bCs/>
          <w:color w:val="000000"/>
          <w:spacing w:val="0"/>
          <w:w w:val="100"/>
          <w:position w:val="0"/>
          <w:sz w:val="32"/>
          <w:szCs w:val="32"/>
        </w:rPr>
        <w:t>.</w:t>
      </w:r>
      <w:r>
        <w:rPr>
          <w:rFonts w:hint="eastAsia" w:ascii="仿宋_GB2312" w:hAnsi="仿宋_GB2312" w:eastAsia="仿宋_GB2312" w:cs="仿宋_GB2312"/>
          <w:b/>
          <w:bCs/>
          <w:color w:val="000000"/>
          <w:spacing w:val="0"/>
          <w:w w:val="100"/>
          <w:position w:val="0"/>
          <w:sz w:val="32"/>
          <w:szCs w:val="32"/>
          <w:lang w:val="en-US" w:eastAsia="zh-CN"/>
        </w:rPr>
        <w:t>一般排污单位抽</w:t>
      </w:r>
      <w:r>
        <w:rPr>
          <w:rFonts w:hint="eastAsia" w:ascii="仿宋_GB2312" w:hAnsi="仿宋_GB2312" w:eastAsia="仿宋_GB2312" w:cs="仿宋_GB2312"/>
          <w:b/>
          <w:bCs/>
          <w:color w:val="000000"/>
          <w:spacing w:val="0"/>
          <w:w w:val="100"/>
          <w:position w:val="0"/>
          <w:sz w:val="32"/>
          <w:szCs w:val="32"/>
        </w:rPr>
        <w:t>查比例</w:t>
      </w:r>
      <w:r>
        <w:rPr>
          <w:rFonts w:hint="eastAsia" w:ascii="仿宋_GB2312" w:hAnsi="仿宋_GB2312" w:eastAsia="仿宋_GB2312" w:cs="仿宋_GB2312"/>
          <w:b/>
          <w:bCs/>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按照《“山西省生态环境“双随机、一公开”监管工作细则》“县级每季度至少按5%进行抽查”的要求，</w:t>
      </w:r>
      <w:r>
        <w:rPr>
          <w:rFonts w:hint="eastAsia" w:ascii="仿宋_GB2312" w:hAnsi="仿宋_GB2312" w:eastAsia="仿宋_GB2312" w:cs="仿宋_GB2312"/>
          <w:color w:val="000000"/>
          <w:spacing w:val="0"/>
          <w:w w:val="100"/>
          <w:position w:val="0"/>
          <w:sz w:val="32"/>
          <w:szCs w:val="32"/>
          <w:lang w:val="en-US" w:eastAsia="zh-CN"/>
        </w:rPr>
        <w:t>抽查比例为</w:t>
      </w:r>
      <w:r>
        <w:rPr>
          <w:rFonts w:hint="eastAsia" w:ascii="仿宋_GB2312" w:hAnsi="仿宋_GB2312" w:eastAsia="仿宋_GB2312" w:cs="仿宋_GB2312"/>
          <w:color w:val="000000"/>
          <w:spacing w:val="0"/>
          <w:w w:val="100"/>
          <w:position w:val="0"/>
          <w:sz w:val="32"/>
          <w:szCs w:val="32"/>
        </w:rPr>
        <w:t>每季度抽查1次，</w:t>
      </w:r>
      <w:r>
        <w:rPr>
          <w:rFonts w:hint="eastAsia" w:ascii="仿宋_GB2312" w:hAnsi="仿宋_GB2312" w:eastAsia="仿宋_GB2312" w:cs="仿宋_GB2312"/>
          <w:color w:val="000000"/>
          <w:spacing w:val="0"/>
          <w:w w:val="100"/>
          <w:position w:val="0"/>
          <w:sz w:val="32"/>
          <w:szCs w:val="32"/>
          <w:lang w:val="en-US" w:eastAsia="zh-CN"/>
        </w:rPr>
        <w:t>每季度抽查比例为抽查对象总数的5%，</w:t>
      </w:r>
      <w:r>
        <w:rPr>
          <w:rFonts w:hint="eastAsia" w:ascii="仿宋_GB2312" w:hAnsi="仿宋_GB2312" w:eastAsia="仿宋_GB2312" w:cs="仿宋_GB2312"/>
          <w:color w:val="000000"/>
          <w:spacing w:val="0"/>
          <w:w w:val="100"/>
          <w:position w:val="0"/>
          <w:sz w:val="32"/>
          <w:szCs w:val="32"/>
        </w:rPr>
        <w:t>全年抽查4次，</w:t>
      </w:r>
      <w:r>
        <w:rPr>
          <w:rFonts w:hint="eastAsia" w:ascii="仿宋_GB2312" w:hAnsi="仿宋_GB2312" w:eastAsia="仿宋_GB2312" w:cs="仿宋_GB2312"/>
          <w:color w:val="000000"/>
          <w:spacing w:val="0"/>
          <w:w w:val="100"/>
          <w:position w:val="0"/>
          <w:sz w:val="32"/>
          <w:szCs w:val="32"/>
          <w:lang w:val="en-US" w:eastAsia="zh-CN"/>
        </w:rPr>
        <w:t>全年</w:t>
      </w:r>
      <w:r>
        <w:rPr>
          <w:rFonts w:hint="eastAsia" w:ascii="仿宋_GB2312" w:hAnsi="仿宋_GB2312" w:eastAsia="仿宋_GB2312" w:cs="仿宋_GB2312"/>
          <w:color w:val="000000"/>
          <w:spacing w:val="0"/>
          <w:w w:val="100"/>
          <w:position w:val="0"/>
          <w:sz w:val="32"/>
          <w:szCs w:val="32"/>
        </w:rPr>
        <w:t>抽查比例</w:t>
      </w:r>
      <w:r>
        <w:rPr>
          <w:rFonts w:hint="eastAsia" w:ascii="仿宋_GB2312" w:hAnsi="仿宋_GB2312" w:eastAsia="仿宋_GB2312" w:cs="仿宋_GB2312"/>
          <w:color w:val="000000"/>
          <w:spacing w:val="0"/>
          <w:w w:val="100"/>
          <w:position w:val="0"/>
          <w:sz w:val="32"/>
          <w:szCs w:val="32"/>
          <w:lang w:val="en-US" w:eastAsia="zh-CN"/>
        </w:rPr>
        <w:t>为抽查对象总数的20%</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lang w:val="en-US" w:eastAsia="zh-CN"/>
        </w:rPr>
        <w:t>并应用信用风险等级分类</w:t>
      </w:r>
      <w:r>
        <w:rPr>
          <w:rFonts w:hint="eastAsia" w:ascii="仿宋_GB2312" w:hAnsi="仿宋_GB2312" w:eastAsia="仿宋_GB2312" w:cs="仿宋_GB2312"/>
          <w:color w:val="000000"/>
          <w:spacing w:val="0"/>
          <w:w w:val="100"/>
          <w:position w:val="0"/>
          <w:sz w:val="32"/>
          <w:szCs w:val="32"/>
        </w:rPr>
        <w:t>。</w:t>
      </w:r>
    </w:p>
    <w:p w14:paraId="292D0718">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3" w:firstLineChars="200"/>
        <w:jc w:val="both"/>
        <w:textAlignment w:val="auto"/>
        <w:rPr>
          <w:rFonts w:hint="default" w:ascii="仿宋_GB2312" w:hAnsi="仿宋_GB2312" w:eastAsia="仿宋_GB2312" w:cs="仿宋_GB2312"/>
          <w:color w:val="000000"/>
          <w:spacing w:val="0"/>
          <w:w w:val="100"/>
          <w:position w:val="0"/>
          <w:sz w:val="32"/>
          <w:szCs w:val="32"/>
          <w:lang w:val="en-US" w:eastAsia="zh-CN"/>
        </w:rPr>
      </w:pPr>
      <w:r>
        <w:rPr>
          <w:rFonts w:hint="eastAsia" w:ascii="仿宋_GB2312" w:hAnsi="仿宋_GB2312" w:eastAsia="仿宋_GB2312" w:cs="仿宋_GB2312"/>
          <w:b/>
          <w:bCs/>
          <w:color w:val="000000"/>
          <w:spacing w:val="0"/>
          <w:w w:val="100"/>
          <w:position w:val="0"/>
          <w:sz w:val="32"/>
          <w:szCs w:val="32"/>
          <w:lang w:val="en-US" w:eastAsia="zh-CN"/>
        </w:rPr>
        <w:t>2</w:t>
      </w:r>
      <w:r>
        <w:rPr>
          <w:rFonts w:hint="eastAsia" w:ascii="仿宋_GB2312" w:hAnsi="仿宋_GB2312" w:eastAsia="仿宋_GB2312" w:cs="仿宋_GB2312"/>
          <w:b/>
          <w:bCs/>
          <w:color w:val="000000"/>
          <w:spacing w:val="0"/>
          <w:w w:val="100"/>
          <w:position w:val="0"/>
          <w:sz w:val="32"/>
          <w:szCs w:val="32"/>
        </w:rPr>
        <w:t>.</w:t>
      </w:r>
      <w:r>
        <w:rPr>
          <w:rFonts w:hint="eastAsia" w:ascii="仿宋_GB2312" w:hAnsi="仿宋_GB2312" w:eastAsia="仿宋_GB2312" w:cs="仿宋_GB2312"/>
          <w:b/>
          <w:bCs/>
          <w:color w:val="000000"/>
          <w:spacing w:val="0"/>
          <w:w w:val="100"/>
          <w:position w:val="0"/>
          <w:sz w:val="32"/>
          <w:szCs w:val="32"/>
          <w:lang w:val="en-US" w:eastAsia="zh-CN"/>
        </w:rPr>
        <w:t>重点排污单位</w:t>
      </w:r>
      <w:r>
        <w:rPr>
          <w:rFonts w:hint="eastAsia" w:ascii="仿宋_GB2312" w:hAnsi="仿宋_GB2312" w:eastAsia="仿宋_GB2312" w:cs="仿宋_GB2312"/>
          <w:b/>
          <w:bCs/>
          <w:color w:val="000000"/>
          <w:spacing w:val="0"/>
          <w:w w:val="100"/>
          <w:position w:val="0"/>
          <w:sz w:val="32"/>
          <w:szCs w:val="32"/>
        </w:rPr>
        <w:t>抽查比例</w:t>
      </w:r>
      <w:r>
        <w:rPr>
          <w:rFonts w:hint="eastAsia" w:ascii="仿宋_GB2312" w:hAnsi="仿宋_GB2312" w:eastAsia="仿宋_GB2312" w:cs="仿宋_GB2312"/>
          <w:b/>
          <w:bCs/>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按照《“山西省生态环境“双随机、一公开”监管工作细则》“县级每季度至少按25%进行抽查”的要求，抽查比例为每季度抽查1次，每季度抽查比例为</w:t>
      </w:r>
      <w:r>
        <w:rPr>
          <w:rFonts w:hint="eastAsia" w:ascii="仿宋_GB2312" w:hAnsi="仿宋_GB2312" w:eastAsia="仿宋_GB2312" w:cs="仿宋_GB2312"/>
          <w:color w:val="000000"/>
          <w:spacing w:val="0"/>
          <w:w w:val="100"/>
          <w:position w:val="0"/>
          <w:sz w:val="32"/>
          <w:szCs w:val="32"/>
          <w:lang w:val="en-US" w:eastAsia="zh-CN"/>
        </w:rPr>
        <w:t>抽查对象总数的</w:t>
      </w:r>
      <w:r>
        <w:rPr>
          <w:rFonts w:hint="eastAsia" w:ascii="仿宋_GB2312" w:hAnsi="仿宋_GB2312" w:eastAsia="仿宋_GB2312" w:cs="仿宋_GB2312"/>
          <w:color w:val="000000"/>
          <w:spacing w:val="0"/>
          <w:w w:val="100"/>
          <w:position w:val="0"/>
          <w:sz w:val="32"/>
          <w:szCs w:val="32"/>
        </w:rPr>
        <w:t>25%，全年抽查4次，抽查比例为100%</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lang w:val="en-US" w:eastAsia="zh-CN"/>
        </w:rPr>
        <w:t>并应用信用风险等级分类</w:t>
      </w:r>
      <w:r>
        <w:rPr>
          <w:rFonts w:hint="eastAsia" w:ascii="仿宋_GB2312" w:hAnsi="仿宋_GB2312" w:eastAsia="仿宋_GB2312" w:cs="仿宋_GB2312"/>
          <w:color w:val="000000"/>
          <w:spacing w:val="0"/>
          <w:w w:val="100"/>
          <w:position w:val="0"/>
          <w:sz w:val="32"/>
          <w:szCs w:val="32"/>
        </w:rPr>
        <w:t>。</w:t>
      </w:r>
    </w:p>
    <w:p w14:paraId="7AB0D595">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3" w:firstLineChars="200"/>
        <w:jc w:val="both"/>
        <w:textAlignment w:val="auto"/>
        <w:rPr>
          <w:rFonts w:hint="eastAsia" w:ascii="仿宋_GB2312" w:hAnsi="仿宋_GB2312" w:eastAsia="仿宋_GB2312" w:cs="仿宋_GB2312"/>
          <w:color w:val="000000"/>
          <w:spacing w:val="0"/>
          <w:w w:val="100"/>
          <w:position w:val="0"/>
          <w:sz w:val="32"/>
          <w:szCs w:val="32"/>
        </w:rPr>
      </w:pPr>
      <w:r>
        <w:rPr>
          <w:rFonts w:hint="eastAsia" w:ascii="仿宋_GB2312" w:hAnsi="仿宋_GB2312" w:eastAsia="仿宋_GB2312" w:cs="仿宋_GB2312"/>
          <w:b/>
          <w:bCs/>
          <w:color w:val="000000"/>
          <w:spacing w:val="0"/>
          <w:w w:val="100"/>
          <w:position w:val="0"/>
          <w:sz w:val="32"/>
          <w:szCs w:val="32"/>
          <w:lang w:val="en-US" w:eastAsia="zh-CN"/>
        </w:rPr>
        <w:t>3</w:t>
      </w:r>
      <w:r>
        <w:rPr>
          <w:rFonts w:hint="eastAsia" w:ascii="仿宋_GB2312" w:hAnsi="仿宋_GB2312" w:eastAsia="仿宋_GB2312" w:cs="仿宋_GB2312"/>
          <w:b/>
          <w:bCs/>
          <w:color w:val="000000"/>
          <w:spacing w:val="0"/>
          <w:w w:val="100"/>
          <w:position w:val="0"/>
          <w:sz w:val="32"/>
          <w:szCs w:val="32"/>
        </w:rPr>
        <w:t>.特殊监管对象抽查比例</w:t>
      </w:r>
      <w:r>
        <w:rPr>
          <w:rFonts w:hint="eastAsia" w:ascii="仿宋_GB2312" w:hAnsi="仿宋_GB2312" w:eastAsia="仿宋_GB2312" w:cs="仿宋_GB2312"/>
          <w:b/>
          <w:bCs/>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被生态环境部或省厅挂牌督办的，因超标排放被生态环境部或省厅通报的，因环境违法问题收到行政处罚或被群众举报查实的</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确定为下一季度特殊监管对象，下一季度未发现违法问题则自动退出特殊监管对象名录。按照按照《“山西省生态环境“双随机、一公开”监管工作细则》“县级每季度至少按30%进行抽查”的要求，对全县“双随机、一公开”特殊监管对象名录库企业按每季度抽查一次，抽查比例按30%进行抽查</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lang w:val="en-US" w:eastAsia="zh-CN"/>
        </w:rPr>
        <w:t>并应用信用风险等级分类</w:t>
      </w:r>
      <w:r>
        <w:rPr>
          <w:rFonts w:hint="eastAsia" w:ascii="仿宋_GB2312" w:hAnsi="仿宋_GB2312" w:eastAsia="仿宋_GB2312" w:cs="仿宋_GB2312"/>
          <w:color w:val="000000"/>
          <w:spacing w:val="0"/>
          <w:w w:val="100"/>
          <w:position w:val="0"/>
          <w:sz w:val="32"/>
          <w:szCs w:val="32"/>
        </w:rPr>
        <w:t>。</w:t>
      </w:r>
    </w:p>
    <w:p w14:paraId="637FE887">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3" w:firstLineChars="200"/>
        <w:jc w:val="both"/>
        <w:textAlignment w:val="auto"/>
        <w:rPr>
          <w:rFonts w:hint="eastAsia" w:ascii="仿宋_GB2312" w:hAnsi="仿宋_GB2312" w:eastAsia="仿宋_GB2312" w:cs="仿宋_GB2312"/>
          <w:b/>
          <w:bCs/>
          <w:color w:val="000000"/>
          <w:spacing w:val="0"/>
          <w:w w:val="100"/>
          <w:position w:val="0"/>
          <w:sz w:val="32"/>
          <w:szCs w:val="32"/>
        </w:rPr>
      </w:pPr>
      <w:r>
        <w:rPr>
          <w:rFonts w:hint="eastAsia" w:ascii="仿宋_GB2312" w:hAnsi="仿宋_GB2312" w:eastAsia="仿宋_GB2312" w:cs="仿宋_GB2312"/>
          <w:b/>
          <w:bCs/>
          <w:color w:val="000000"/>
          <w:spacing w:val="0"/>
          <w:w w:val="100"/>
          <w:position w:val="0"/>
          <w:sz w:val="32"/>
          <w:szCs w:val="32"/>
          <w:lang w:val="en-US" w:eastAsia="zh-CN"/>
        </w:rPr>
        <w:t>4</w:t>
      </w:r>
      <w:r>
        <w:rPr>
          <w:rFonts w:hint="eastAsia" w:ascii="仿宋_GB2312" w:hAnsi="仿宋_GB2312" w:eastAsia="仿宋_GB2312" w:cs="仿宋_GB2312"/>
          <w:b/>
          <w:bCs/>
          <w:color w:val="000000"/>
          <w:spacing w:val="0"/>
          <w:w w:val="100"/>
          <w:position w:val="0"/>
          <w:sz w:val="32"/>
          <w:szCs w:val="32"/>
        </w:rPr>
        <w:t>.</w:t>
      </w:r>
      <w:r>
        <w:rPr>
          <w:rFonts w:hint="eastAsia" w:ascii="仿宋_GB2312" w:hAnsi="仿宋_GB2312" w:eastAsia="仿宋_GB2312" w:cs="仿宋_GB2312"/>
          <w:b/>
          <w:bCs/>
          <w:color w:val="000000"/>
          <w:spacing w:val="0"/>
          <w:w w:val="100"/>
          <w:position w:val="0"/>
          <w:sz w:val="32"/>
          <w:szCs w:val="32"/>
          <w:lang w:val="en-US" w:eastAsia="zh-CN"/>
        </w:rPr>
        <w:t>在建工程建设项目</w:t>
      </w:r>
      <w:r>
        <w:rPr>
          <w:rFonts w:hint="eastAsia" w:ascii="仿宋_GB2312" w:hAnsi="仿宋_GB2312" w:eastAsia="仿宋_GB2312" w:cs="仿宋_GB2312"/>
          <w:b/>
          <w:bCs/>
          <w:color w:val="000000"/>
          <w:spacing w:val="0"/>
          <w:w w:val="100"/>
          <w:position w:val="0"/>
          <w:sz w:val="32"/>
          <w:szCs w:val="32"/>
        </w:rPr>
        <w:t>抽查</w:t>
      </w:r>
      <w:r>
        <w:rPr>
          <w:rFonts w:hint="eastAsia" w:ascii="仿宋_GB2312" w:hAnsi="仿宋_GB2312" w:eastAsia="仿宋_GB2312" w:cs="仿宋_GB2312"/>
          <w:b/>
          <w:bCs/>
          <w:color w:val="000000"/>
          <w:spacing w:val="0"/>
          <w:w w:val="100"/>
          <w:position w:val="0"/>
          <w:sz w:val="32"/>
          <w:szCs w:val="32"/>
          <w:lang w:val="en-US" w:eastAsia="zh-CN"/>
        </w:rPr>
        <w:t>比例</w:t>
      </w:r>
      <w:r>
        <w:rPr>
          <w:rFonts w:hint="eastAsia" w:ascii="仿宋_GB2312" w:hAnsi="仿宋_GB2312" w:eastAsia="仿宋_GB2312" w:cs="仿宋_GB2312"/>
          <w:b/>
          <w:bCs/>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lang w:val="en-US" w:eastAsia="zh-CN"/>
        </w:rPr>
        <w:t>按照市局下发的在建工程建设项目名单和检查时限要求，一次性抽取全年检查任务，</w:t>
      </w:r>
      <w:r>
        <w:rPr>
          <w:rFonts w:hint="eastAsia" w:ascii="仿宋_GB2312" w:hAnsi="仿宋_GB2312" w:eastAsia="仿宋_GB2312" w:cs="仿宋_GB2312"/>
          <w:color w:val="000000"/>
          <w:spacing w:val="0"/>
          <w:w w:val="100"/>
          <w:position w:val="0"/>
          <w:sz w:val="32"/>
          <w:szCs w:val="32"/>
        </w:rPr>
        <w:t>抽查比例为100%</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lang w:val="en-US" w:eastAsia="zh-CN"/>
        </w:rPr>
        <w:t>并应用信用风险等级分类</w:t>
      </w:r>
      <w:r>
        <w:rPr>
          <w:rFonts w:hint="eastAsia" w:ascii="仿宋_GB2312" w:hAnsi="仿宋_GB2312" w:eastAsia="仿宋_GB2312" w:cs="仿宋_GB2312"/>
          <w:color w:val="000000"/>
          <w:spacing w:val="0"/>
          <w:w w:val="100"/>
          <w:position w:val="0"/>
          <w:sz w:val="32"/>
          <w:szCs w:val="32"/>
        </w:rPr>
        <w:t>。</w:t>
      </w:r>
    </w:p>
    <w:p w14:paraId="1FC73DE1">
      <w:pPr>
        <w:pStyle w:val="9"/>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before="0" w:after="0" w:line="560" w:lineRule="exact"/>
        <w:ind w:right="0" w:rightChars="0"/>
        <w:jc w:val="both"/>
        <w:textAlignment w:val="auto"/>
        <w:rPr>
          <w:rFonts w:hint="eastAsia" w:ascii="仿宋_GB2312" w:hAnsi="仿宋_GB2312" w:eastAsia="仿宋_GB2312" w:cs="仿宋_GB2312"/>
          <w:color w:val="000000"/>
          <w:spacing w:val="0"/>
          <w:w w:val="100"/>
          <w:position w:val="0"/>
          <w:sz w:val="32"/>
          <w:szCs w:val="32"/>
        </w:rPr>
      </w:pPr>
      <w:r>
        <w:rPr>
          <w:rFonts w:hint="eastAsia" w:ascii="仿宋_GB2312" w:hAnsi="仿宋_GB2312" w:eastAsia="仿宋_GB2312" w:cs="仿宋_GB2312"/>
          <w:color w:val="000000"/>
          <w:spacing w:val="0"/>
          <w:w w:val="100"/>
          <w:position w:val="0"/>
          <w:sz w:val="32"/>
          <w:szCs w:val="32"/>
          <w:lang w:val="en-US" w:eastAsia="zh-CN"/>
        </w:rPr>
        <w:t xml:space="preserve">    </w:t>
      </w:r>
      <w:r>
        <w:rPr>
          <w:rFonts w:hint="eastAsia" w:ascii="仿宋_GB2312" w:hAnsi="仿宋_GB2312" w:eastAsia="仿宋_GB2312" w:cs="仿宋_GB2312"/>
          <w:b/>
          <w:bCs/>
          <w:color w:val="000000"/>
          <w:spacing w:val="0"/>
          <w:w w:val="100"/>
          <w:position w:val="0"/>
          <w:sz w:val="32"/>
          <w:szCs w:val="32"/>
          <w:lang w:val="en-US" w:eastAsia="zh-CN"/>
        </w:rPr>
        <w:t>5</w:t>
      </w:r>
      <w:r>
        <w:rPr>
          <w:rFonts w:hint="eastAsia" w:ascii="仿宋_GB2312" w:hAnsi="仿宋_GB2312" w:eastAsia="仿宋_GB2312" w:cs="仿宋_GB2312"/>
          <w:b/>
          <w:bCs/>
          <w:color w:val="000000"/>
          <w:spacing w:val="0"/>
          <w:w w:val="100"/>
          <w:position w:val="0"/>
          <w:sz w:val="32"/>
          <w:szCs w:val="32"/>
        </w:rPr>
        <w:t>.</w:t>
      </w:r>
      <w:r>
        <w:rPr>
          <w:rFonts w:hint="eastAsia" w:ascii="仿宋_GB2312" w:hAnsi="仿宋_GB2312" w:eastAsia="仿宋_GB2312" w:cs="仿宋_GB2312"/>
          <w:b/>
          <w:bCs/>
          <w:color w:val="000000"/>
          <w:spacing w:val="0"/>
          <w:w w:val="100"/>
          <w:position w:val="0"/>
          <w:sz w:val="32"/>
          <w:szCs w:val="32"/>
          <w:lang w:val="en-US" w:eastAsia="zh-CN"/>
        </w:rPr>
        <w:t>联合抽查对象</w:t>
      </w:r>
      <w:r>
        <w:rPr>
          <w:rFonts w:hint="eastAsia" w:ascii="仿宋_GB2312" w:hAnsi="仿宋_GB2312" w:eastAsia="仿宋_GB2312" w:cs="仿宋_GB2312"/>
          <w:b/>
          <w:bCs/>
          <w:color w:val="000000"/>
          <w:spacing w:val="0"/>
          <w:w w:val="100"/>
          <w:position w:val="0"/>
          <w:sz w:val="32"/>
          <w:szCs w:val="32"/>
        </w:rPr>
        <w:t>抽查</w:t>
      </w:r>
      <w:r>
        <w:rPr>
          <w:rFonts w:hint="eastAsia" w:ascii="仿宋_GB2312" w:hAnsi="仿宋_GB2312" w:eastAsia="仿宋_GB2312" w:cs="仿宋_GB2312"/>
          <w:b/>
          <w:bCs/>
          <w:color w:val="000000"/>
          <w:spacing w:val="0"/>
          <w:w w:val="100"/>
          <w:position w:val="0"/>
          <w:sz w:val="32"/>
          <w:szCs w:val="32"/>
          <w:lang w:val="en-US" w:eastAsia="zh-CN"/>
        </w:rPr>
        <w:t>比例</w:t>
      </w:r>
      <w:r>
        <w:rPr>
          <w:rFonts w:hint="eastAsia" w:ascii="仿宋_GB2312" w:hAnsi="仿宋_GB2312" w:eastAsia="仿宋_GB2312" w:cs="仿宋_GB2312"/>
          <w:b/>
          <w:bCs/>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由运城市生态环境局绛县分局牵头、绛县城乡和住房建设管理局配合，对</w:t>
      </w:r>
      <w:r>
        <w:rPr>
          <w:rFonts w:hint="eastAsia" w:ascii="仿宋_GB2312" w:hAnsi="仿宋_GB2312" w:eastAsia="仿宋_GB2312" w:cs="仿宋_GB2312"/>
          <w:color w:val="000000"/>
          <w:spacing w:val="0"/>
          <w:w w:val="100"/>
          <w:position w:val="0"/>
          <w:sz w:val="32"/>
          <w:szCs w:val="32"/>
          <w:lang w:val="en-US" w:eastAsia="zh-CN"/>
        </w:rPr>
        <w:t>本辖区生活污水处理中心</w:t>
      </w:r>
      <w:r>
        <w:rPr>
          <w:rFonts w:hint="eastAsia" w:ascii="仿宋_GB2312" w:hAnsi="仿宋_GB2312" w:eastAsia="仿宋_GB2312" w:cs="仿宋_GB2312"/>
          <w:color w:val="000000"/>
          <w:spacing w:val="0"/>
          <w:w w:val="100"/>
          <w:position w:val="0"/>
          <w:sz w:val="32"/>
          <w:szCs w:val="32"/>
        </w:rPr>
        <w:t>进行抽查，抽查比例为100%，每年抽查1次</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lang w:val="en-US" w:eastAsia="zh-CN"/>
        </w:rPr>
        <w:t>并应用信用风险等级分类</w:t>
      </w:r>
      <w:r>
        <w:rPr>
          <w:rFonts w:hint="eastAsia" w:ascii="仿宋_GB2312" w:hAnsi="仿宋_GB2312" w:eastAsia="仿宋_GB2312" w:cs="仿宋_GB2312"/>
          <w:color w:val="000000"/>
          <w:spacing w:val="0"/>
          <w:w w:val="100"/>
          <w:position w:val="0"/>
          <w:sz w:val="32"/>
          <w:szCs w:val="32"/>
        </w:rPr>
        <w:t>。</w:t>
      </w:r>
    </w:p>
    <w:p w14:paraId="428AC68B">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rPr>
      </w:pPr>
      <w:r>
        <w:rPr>
          <w:rFonts w:hint="eastAsia" w:ascii="仿宋_GB2312" w:hAnsi="仿宋_GB2312" w:eastAsia="仿宋_GB2312" w:cs="仿宋_GB2312"/>
          <w:color w:val="000000"/>
          <w:spacing w:val="0"/>
          <w:w w:val="100"/>
          <w:position w:val="0"/>
          <w:sz w:val="32"/>
          <w:szCs w:val="32"/>
        </w:rPr>
        <w:t>原则上，在同一年度内对同一污染源的抽查次数不超过2次，特殊监管对象不受该条款约束。</w:t>
      </w:r>
    </w:p>
    <w:p w14:paraId="279C37E3">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default" w:ascii="楷体" w:hAnsi="楷体" w:eastAsia="楷体" w:cs="楷体"/>
          <w:b w:val="0"/>
          <w:bCs w:val="0"/>
          <w:i w:val="0"/>
          <w:iCs w:val="0"/>
          <w:smallCaps w:val="0"/>
          <w:strike w:val="0"/>
          <w:color w:val="000000"/>
          <w:spacing w:val="0"/>
          <w:w w:val="100"/>
          <w:position w:val="0"/>
          <w:sz w:val="32"/>
          <w:szCs w:val="32"/>
          <w:lang w:val="en-US" w:eastAsia="zh-CN"/>
        </w:rPr>
      </w:pPr>
      <w:r>
        <w:rPr>
          <w:rFonts w:hint="eastAsia" w:ascii="楷体" w:hAnsi="楷体" w:eastAsia="楷体" w:cs="楷体"/>
          <w:b w:val="0"/>
          <w:bCs w:val="0"/>
          <w:i w:val="0"/>
          <w:iCs w:val="0"/>
          <w:smallCaps w:val="0"/>
          <w:strike w:val="0"/>
          <w:color w:val="000000"/>
          <w:spacing w:val="0"/>
          <w:w w:val="100"/>
          <w:position w:val="0"/>
          <w:sz w:val="32"/>
          <w:szCs w:val="32"/>
          <w:lang w:eastAsia="zh-CN"/>
        </w:rPr>
        <w:t>（六）</w:t>
      </w:r>
      <w:r>
        <w:rPr>
          <w:rFonts w:hint="eastAsia" w:ascii="楷体" w:hAnsi="楷体" w:eastAsia="楷体" w:cs="楷体"/>
          <w:b w:val="0"/>
          <w:bCs w:val="0"/>
          <w:i w:val="0"/>
          <w:iCs w:val="0"/>
          <w:smallCaps w:val="0"/>
          <w:strike w:val="0"/>
          <w:color w:val="000000"/>
          <w:spacing w:val="0"/>
          <w:w w:val="100"/>
          <w:position w:val="0"/>
          <w:sz w:val="32"/>
          <w:szCs w:val="32"/>
          <w:lang w:val="en-US" w:eastAsia="zh-CN"/>
        </w:rPr>
        <w:t>档案资料要求</w:t>
      </w:r>
    </w:p>
    <w:p w14:paraId="0712A94D">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leftChars="0" w:right="0" w:firstLine="640" w:firstLineChars="200"/>
        <w:jc w:val="both"/>
        <w:textAlignment w:val="auto"/>
        <w:rPr>
          <w:rFonts w:hint="default" w:ascii="仿宋_GB2312" w:hAnsi="仿宋_GB2312" w:eastAsia="仿宋_GB2312" w:cs="仿宋_GB2312"/>
          <w:color w:val="000000"/>
          <w:spacing w:val="0"/>
          <w:w w:val="100"/>
          <w:position w:val="0"/>
          <w:sz w:val="32"/>
          <w:szCs w:val="32"/>
          <w:lang w:val="en-US" w:eastAsia="zh-CN"/>
        </w:rPr>
      </w:pPr>
      <w:r>
        <w:rPr>
          <w:rFonts w:hint="eastAsia" w:ascii="仿宋_GB2312" w:hAnsi="仿宋_GB2312" w:eastAsia="仿宋_GB2312" w:cs="仿宋_GB2312"/>
          <w:color w:val="000000"/>
          <w:spacing w:val="0"/>
          <w:w w:val="100"/>
          <w:position w:val="0"/>
          <w:sz w:val="32"/>
          <w:szCs w:val="32"/>
          <w:lang w:val="en-US" w:eastAsia="zh-CN"/>
        </w:rPr>
        <w:t>按照</w:t>
      </w:r>
      <w:r>
        <w:rPr>
          <w:rFonts w:hint="eastAsia" w:ascii="仿宋_GB2312" w:hAnsi="仿宋_GB2312" w:eastAsia="仿宋_GB2312" w:cs="仿宋_GB2312"/>
          <w:color w:val="000000"/>
          <w:spacing w:val="0"/>
          <w:w w:val="100"/>
          <w:position w:val="0"/>
          <w:sz w:val="32"/>
          <w:szCs w:val="32"/>
        </w:rPr>
        <w:t>国务院办公厅</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关于严格规范涉企行政检查的意见</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国办发〔2024〕54号</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lang w:val="en-US" w:eastAsia="zh-CN"/>
        </w:rPr>
        <w:t>“</w:t>
      </w:r>
      <w:r>
        <w:rPr>
          <w:rFonts w:hint="eastAsia" w:ascii="仿宋_GB2312" w:hAnsi="仿宋_GB2312" w:eastAsia="仿宋_GB2312" w:cs="仿宋_GB2312"/>
          <w:color w:val="000000"/>
          <w:spacing w:val="0"/>
          <w:w w:val="100"/>
          <w:position w:val="0"/>
          <w:sz w:val="32"/>
          <w:szCs w:val="32"/>
        </w:rPr>
        <w:t>严控入企检查人员数量，优化“综合查一次”、“双随机、一公开”抽查，推行简单事项一表通查。</w:t>
      </w:r>
      <w:r>
        <w:rPr>
          <w:rFonts w:hint="eastAsia" w:ascii="仿宋_GB2312" w:hAnsi="仿宋_GB2312" w:eastAsia="仿宋_GB2312" w:cs="仿宋_GB2312"/>
          <w:color w:val="000000"/>
          <w:spacing w:val="0"/>
          <w:w w:val="100"/>
          <w:position w:val="0"/>
          <w:sz w:val="32"/>
          <w:szCs w:val="32"/>
          <w:lang w:val="en-US" w:eastAsia="zh-CN"/>
        </w:rPr>
        <w:t>”的要求，减少对企业正常生产工作的干扰。在现场检查时未发现环境违法问题的，不再制作现场检查笔录，只填写现场检查表，并由企业签字确认。现场检查时发现环境违法问题的，依法制作现场检查笔录、询问笔录，并填写现场检查表。</w:t>
      </w:r>
    </w:p>
    <w:p w14:paraId="7CA643A0">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leftChars="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rPr>
      </w:pPr>
      <w:r>
        <w:rPr>
          <w:rFonts w:hint="eastAsia" w:ascii="楷体" w:hAnsi="楷体" w:eastAsia="楷体" w:cs="楷体"/>
          <w:b w:val="0"/>
          <w:bCs w:val="0"/>
          <w:i w:val="0"/>
          <w:iCs w:val="0"/>
          <w:smallCaps w:val="0"/>
          <w:strike w:val="0"/>
          <w:color w:val="000000"/>
          <w:spacing w:val="0"/>
          <w:w w:val="100"/>
          <w:position w:val="0"/>
          <w:sz w:val="32"/>
          <w:szCs w:val="32"/>
          <w:lang w:eastAsia="zh-CN"/>
        </w:rPr>
        <w:t>（七）</w:t>
      </w:r>
      <w:r>
        <w:rPr>
          <w:rFonts w:hint="eastAsia" w:ascii="楷体" w:hAnsi="楷体" w:eastAsia="楷体" w:cs="楷体"/>
          <w:b w:val="0"/>
          <w:bCs w:val="0"/>
          <w:i w:val="0"/>
          <w:iCs w:val="0"/>
          <w:smallCaps w:val="0"/>
          <w:strike w:val="0"/>
          <w:color w:val="000000"/>
          <w:spacing w:val="0"/>
          <w:w w:val="100"/>
          <w:position w:val="0"/>
          <w:sz w:val="32"/>
          <w:szCs w:val="32"/>
        </w:rPr>
        <w:t>按时公开随机抽查结果</w:t>
      </w:r>
    </w:p>
    <w:p w14:paraId="4D394C34">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rPr>
      </w:pPr>
      <w:r>
        <w:rPr>
          <w:rFonts w:hint="eastAsia" w:ascii="仿宋_GB2312" w:hAnsi="仿宋_GB2312" w:eastAsia="仿宋_GB2312" w:cs="仿宋_GB2312"/>
          <w:color w:val="000000"/>
          <w:spacing w:val="0"/>
          <w:w w:val="100"/>
          <w:position w:val="0"/>
          <w:sz w:val="32"/>
          <w:szCs w:val="32"/>
        </w:rPr>
        <w:t>按照</w:t>
      </w:r>
      <w:r>
        <w:rPr>
          <w:rFonts w:hint="eastAsia" w:ascii="仿宋_GB2312" w:hAnsi="仿宋_GB2312" w:eastAsia="仿宋_GB2312" w:cs="仿宋_GB2312"/>
          <w:color w:val="000000"/>
          <w:spacing w:val="0"/>
          <w:w w:val="100"/>
          <w:position w:val="0"/>
          <w:sz w:val="32"/>
          <w:szCs w:val="32"/>
          <w:lang w:val="zh-CN" w:eastAsia="zh-CN"/>
        </w:rPr>
        <w:t>“谁</w:t>
      </w:r>
      <w:r>
        <w:rPr>
          <w:rFonts w:hint="eastAsia" w:ascii="仿宋_GB2312" w:hAnsi="仿宋_GB2312" w:eastAsia="仿宋_GB2312" w:cs="仿宋_GB2312"/>
          <w:color w:val="000000"/>
          <w:spacing w:val="0"/>
          <w:w w:val="100"/>
          <w:position w:val="0"/>
          <w:sz w:val="32"/>
          <w:szCs w:val="32"/>
        </w:rPr>
        <w:t>检查、谁录入、谁公开”的原则，在完成检查工作并作出检查结果认定之日起20个工作日内，将检查结果通过全省统一的</w:t>
      </w:r>
      <w:r>
        <w:rPr>
          <w:rFonts w:hint="eastAsia" w:ascii="仿宋_GB2312" w:hAnsi="仿宋_GB2312" w:eastAsia="仿宋_GB2312" w:cs="仿宋_GB2312"/>
          <w:color w:val="000000"/>
          <w:spacing w:val="0"/>
          <w:w w:val="100"/>
          <w:position w:val="0"/>
          <w:sz w:val="32"/>
          <w:szCs w:val="32"/>
          <w:lang w:val="zh-CN" w:eastAsia="zh-CN"/>
        </w:rPr>
        <w:t>“双</w:t>
      </w:r>
      <w:r>
        <w:rPr>
          <w:rFonts w:hint="eastAsia" w:ascii="仿宋_GB2312" w:hAnsi="仿宋_GB2312" w:eastAsia="仿宋_GB2312" w:cs="仿宋_GB2312"/>
          <w:color w:val="000000"/>
          <w:spacing w:val="0"/>
          <w:w w:val="100"/>
          <w:position w:val="0"/>
          <w:sz w:val="32"/>
          <w:szCs w:val="32"/>
        </w:rPr>
        <w:t>随机</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一公开”监管平台进行公示，主动接受社会监督。检查情况和查处结果</w:t>
      </w:r>
      <w:r>
        <w:rPr>
          <w:rFonts w:hint="eastAsia" w:ascii="仿宋_GB2312" w:hAnsi="仿宋_GB2312" w:eastAsia="仿宋_GB2312" w:cs="仿宋_GB2312"/>
          <w:color w:val="000000"/>
          <w:spacing w:val="0"/>
          <w:w w:val="100"/>
          <w:position w:val="0"/>
          <w:sz w:val="32"/>
          <w:szCs w:val="32"/>
          <w:lang w:val="en-US" w:eastAsia="zh-CN"/>
        </w:rPr>
        <w:t>涉及国家秘密、商业秘密或个人隐私不予公开。</w:t>
      </w:r>
      <w:r>
        <w:rPr>
          <w:rFonts w:hint="eastAsia" w:ascii="仿宋_GB2312" w:hAnsi="仿宋_GB2312" w:eastAsia="仿宋_GB2312" w:cs="仿宋_GB2312"/>
          <w:color w:val="000000"/>
          <w:spacing w:val="0"/>
          <w:w w:val="100"/>
          <w:position w:val="0"/>
          <w:sz w:val="32"/>
          <w:szCs w:val="32"/>
        </w:rPr>
        <w:t>公开信息可采用</w:t>
      </w:r>
      <w:r>
        <w:rPr>
          <w:rFonts w:hint="eastAsia" w:ascii="仿宋_GB2312" w:hAnsi="仿宋_GB2312" w:eastAsia="仿宋_GB2312" w:cs="仿宋_GB2312"/>
          <w:color w:val="000000"/>
          <w:spacing w:val="0"/>
          <w:w w:val="100"/>
          <w:position w:val="0"/>
          <w:sz w:val="32"/>
          <w:szCs w:val="32"/>
          <w:lang w:val="zh-CN" w:eastAsia="zh-CN"/>
        </w:rPr>
        <w:t>“未</w:t>
      </w:r>
      <w:r>
        <w:rPr>
          <w:rFonts w:hint="eastAsia" w:ascii="仿宋_GB2312" w:hAnsi="仿宋_GB2312" w:eastAsia="仿宋_GB2312" w:cs="仿宋_GB2312"/>
          <w:color w:val="000000"/>
          <w:spacing w:val="0"/>
          <w:w w:val="100"/>
          <w:position w:val="0"/>
          <w:sz w:val="32"/>
          <w:szCs w:val="32"/>
        </w:rPr>
        <w:t>发现问题”</w:t>
      </w:r>
      <w:r>
        <w:rPr>
          <w:rFonts w:hint="eastAsia" w:ascii="仿宋_GB2312" w:hAnsi="仿宋_GB2312" w:eastAsia="仿宋_GB2312" w:cs="仿宋_GB2312"/>
          <w:color w:val="000000"/>
          <w:spacing w:val="0"/>
          <w:w w:val="100"/>
          <w:position w:val="0"/>
          <w:sz w:val="32"/>
          <w:szCs w:val="32"/>
          <w:lang w:val="zh-CN" w:eastAsia="zh-CN"/>
        </w:rPr>
        <w:t>“发</w:t>
      </w:r>
      <w:r>
        <w:rPr>
          <w:rFonts w:hint="eastAsia" w:ascii="仿宋_GB2312" w:hAnsi="仿宋_GB2312" w:eastAsia="仿宋_GB2312" w:cs="仿宋_GB2312"/>
          <w:color w:val="000000"/>
          <w:spacing w:val="0"/>
          <w:w w:val="100"/>
          <w:position w:val="0"/>
          <w:sz w:val="32"/>
          <w:szCs w:val="32"/>
        </w:rPr>
        <w:t>现问题已责令整改”</w:t>
      </w:r>
      <w:r>
        <w:rPr>
          <w:rFonts w:hint="eastAsia" w:ascii="仿宋_GB2312" w:hAnsi="仿宋_GB2312" w:eastAsia="仿宋_GB2312" w:cs="仿宋_GB2312"/>
          <w:color w:val="000000"/>
          <w:spacing w:val="0"/>
          <w:w w:val="100"/>
          <w:position w:val="0"/>
          <w:sz w:val="32"/>
          <w:szCs w:val="32"/>
          <w:lang w:val="zh-CN" w:eastAsia="zh-CN"/>
        </w:rPr>
        <w:t>“发</w:t>
      </w:r>
      <w:r>
        <w:rPr>
          <w:rFonts w:hint="eastAsia" w:ascii="仿宋_GB2312" w:hAnsi="仿宋_GB2312" w:eastAsia="仿宋_GB2312" w:cs="仿宋_GB2312"/>
          <w:color w:val="000000"/>
          <w:spacing w:val="0"/>
          <w:w w:val="100"/>
          <w:position w:val="0"/>
          <w:sz w:val="32"/>
          <w:szCs w:val="32"/>
        </w:rPr>
        <w:t>现问题已立案调查”</w:t>
      </w:r>
      <w:r>
        <w:rPr>
          <w:rFonts w:hint="eastAsia" w:ascii="仿宋_GB2312" w:hAnsi="仿宋_GB2312" w:eastAsia="仿宋_GB2312" w:cs="仿宋_GB2312"/>
          <w:color w:val="000000"/>
          <w:spacing w:val="0"/>
          <w:w w:val="100"/>
          <w:position w:val="0"/>
          <w:sz w:val="32"/>
          <w:szCs w:val="32"/>
          <w:lang w:val="zh-CN" w:eastAsia="zh-CN"/>
        </w:rPr>
        <w:t>“不</w:t>
      </w:r>
      <w:r>
        <w:rPr>
          <w:rFonts w:hint="eastAsia" w:ascii="仿宋_GB2312" w:hAnsi="仿宋_GB2312" w:eastAsia="仿宋_GB2312" w:cs="仿宋_GB2312"/>
          <w:color w:val="000000"/>
          <w:spacing w:val="0"/>
          <w:w w:val="100"/>
          <w:position w:val="0"/>
          <w:sz w:val="32"/>
          <w:szCs w:val="32"/>
        </w:rPr>
        <w:t>配合检查情节严重”</w:t>
      </w:r>
      <w:r>
        <w:rPr>
          <w:rFonts w:hint="eastAsia" w:ascii="仿宋_GB2312" w:hAnsi="仿宋_GB2312" w:eastAsia="仿宋_GB2312" w:cs="仿宋_GB2312"/>
          <w:color w:val="000000"/>
          <w:spacing w:val="0"/>
          <w:w w:val="100"/>
          <w:position w:val="0"/>
          <w:sz w:val="32"/>
          <w:szCs w:val="32"/>
          <w:lang w:val="zh-CN" w:eastAsia="zh-CN"/>
        </w:rPr>
        <w:t>“未</w:t>
      </w:r>
      <w:r>
        <w:rPr>
          <w:rFonts w:hint="eastAsia" w:ascii="仿宋_GB2312" w:hAnsi="仿宋_GB2312" w:eastAsia="仿宋_GB2312" w:cs="仿宋_GB2312"/>
          <w:color w:val="000000"/>
          <w:spacing w:val="0"/>
          <w:w w:val="100"/>
          <w:position w:val="0"/>
          <w:sz w:val="32"/>
          <w:szCs w:val="32"/>
        </w:rPr>
        <w:t>发现开展本次抽查涉及的经营活动”等简要的方式进行表述。实施行政处罚的，应在作出行政处罚决定后，纳入国家有关信用信息系统。</w:t>
      </w:r>
    </w:p>
    <w:p w14:paraId="23C46B66">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黑体" w:hAnsi="黑体" w:eastAsia="黑体" w:cs="黑体"/>
          <w:b w:val="0"/>
          <w:bCs w:val="0"/>
          <w:i w:val="0"/>
          <w:iCs w:val="0"/>
          <w:smallCaps w:val="0"/>
          <w:strike w:val="0"/>
          <w:color w:val="000000"/>
          <w:spacing w:val="0"/>
          <w:w w:val="100"/>
          <w:position w:val="0"/>
          <w:sz w:val="32"/>
          <w:szCs w:val="32"/>
          <w:lang w:val="en-US" w:eastAsia="zh-CN"/>
        </w:rPr>
      </w:pPr>
      <w:r>
        <w:rPr>
          <w:rFonts w:hint="eastAsia" w:ascii="黑体" w:hAnsi="黑体" w:eastAsia="黑体" w:cs="黑体"/>
          <w:b w:val="0"/>
          <w:bCs w:val="0"/>
          <w:i w:val="0"/>
          <w:iCs w:val="0"/>
          <w:smallCaps w:val="0"/>
          <w:strike w:val="0"/>
          <w:color w:val="000000"/>
          <w:spacing w:val="0"/>
          <w:w w:val="100"/>
          <w:position w:val="0"/>
          <w:sz w:val="32"/>
          <w:szCs w:val="32"/>
        </w:rPr>
        <w:t>五、</w:t>
      </w:r>
      <w:r>
        <w:rPr>
          <w:rFonts w:hint="eastAsia" w:ascii="黑体" w:hAnsi="黑体" w:eastAsia="黑体" w:cs="黑体"/>
          <w:b w:val="0"/>
          <w:bCs w:val="0"/>
          <w:i w:val="0"/>
          <w:iCs w:val="0"/>
          <w:smallCaps w:val="0"/>
          <w:strike w:val="0"/>
          <w:color w:val="000000"/>
          <w:spacing w:val="0"/>
          <w:w w:val="100"/>
          <w:position w:val="0"/>
          <w:sz w:val="32"/>
          <w:szCs w:val="32"/>
          <w:lang w:val="en-US" w:eastAsia="zh-CN"/>
        </w:rPr>
        <w:t>后续处理</w:t>
      </w:r>
    </w:p>
    <w:p w14:paraId="63675CD8">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default" w:ascii="楷体" w:hAnsi="楷体" w:eastAsia="楷体" w:cs="楷体"/>
          <w:b w:val="0"/>
          <w:bCs w:val="0"/>
          <w:i w:val="0"/>
          <w:iCs w:val="0"/>
          <w:smallCaps w:val="0"/>
          <w:strike w:val="0"/>
          <w:color w:val="000000"/>
          <w:spacing w:val="0"/>
          <w:w w:val="100"/>
          <w:position w:val="0"/>
          <w:sz w:val="32"/>
          <w:szCs w:val="32"/>
          <w:lang w:val="en-US" w:eastAsia="zh-CN"/>
        </w:rPr>
      </w:pPr>
      <w:r>
        <w:rPr>
          <w:rFonts w:hint="eastAsia" w:ascii="楷体" w:hAnsi="楷体" w:eastAsia="楷体" w:cs="楷体"/>
          <w:b w:val="0"/>
          <w:bCs w:val="0"/>
          <w:i w:val="0"/>
          <w:iCs w:val="0"/>
          <w:smallCaps w:val="0"/>
          <w:strike w:val="0"/>
          <w:color w:val="000000"/>
          <w:spacing w:val="0"/>
          <w:w w:val="100"/>
          <w:position w:val="0"/>
          <w:sz w:val="32"/>
          <w:szCs w:val="32"/>
          <w:lang w:eastAsia="zh-CN"/>
        </w:rPr>
        <w:t>（</w:t>
      </w:r>
      <w:r>
        <w:rPr>
          <w:rFonts w:hint="eastAsia" w:ascii="楷体" w:hAnsi="楷体" w:eastAsia="楷体" w:cs="楷体"/>
          <w:b w:val="0"/>
          <w:bCs w:val="0"/>
          <w:i w:val="0"/>
          <w:iCs w:val="0"/>
          <w:smallCaps w:val="0"/>
          <w:strike w:val="0"/>
          <w:color w:val="000000"/>
          <w:spacing w:val="0"/>
          <w:w w:val="100"/>
          <w:position w:val="0"/>
          <w:sz w:val="32"/>
          <w:szCs w:val="32"/>
          <w:lang w:val="en-US" w:eastAsia="zh-CN"/>
        </w:rPr>
        <w:t>一）后续处理</w:t>
      </w:r>
    </w:p>
    <w:p w14:paraId="57976022">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lang w:val="en-US" w:eastAsia="zh-CN"/>
        </w:rPr>
      </w:pPr>
      <w:r>
        <w:rPr>
          <w:rFonts w:hint="eastAsia" w:ascii="仿宋_GB2312" w:hAnsi="仿宋_GB2312" w:eastAsia="仿宋_GB2312" w:cs="仿宋_GB2312"/>
          <w:color w:val="000000"/>
          <w:spacing w:val="0"/>
          <w:w w:val="100"/>
          <w:position w:val="0"/>
          <w:sz w:val="32"/>
          <w:szCs w:val="32"/>
          <w:lang w:val="en-US" w:eastAsia="zh-CN"/>
        </w:rPr>
        <w:t>按照《“山西省生态环境“双随机、一公开”监管工作细则》要求，抽查检查中发现问题的，按照“谁管辖、谁负责”的原则实施后续监管。</w:t>
      </w:r>
    </w:p>
    <w:p w14:paraId="49652EAD">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default" w:ascii="楷体" w:hAnsi="楷体" w:eastAsia="楷体" w:cs="楷体"/>
          <w:b w:val="0"/>
          <w:bCs w:val="0"/>
          <w:i w:val="0"/>
          <w:iCs w:val="0"/>
          <w:smallCaps w:val="0"/>
          <w:strike w:val="0"/>
          <w:color w:val="000000"/>
          <w:spacing w:val="0"/>
          <w:w w:val="100"/>
          <w:position w:val="0"/>
          <w:sz w:val="32"/>
          <w:szCs w:val="32"/>
          <w:lang w:val="en-US" w:eastAsia="zh-CN"/>
        </w:rPr>
      </w:pPr>
      <w:r>
        <w:rPr>
          <w:rFonts w:hint="eastAsia" w:ascii="楷体" w:hAnsi="楷体" w:eastAsia="楷体" w:cs="楷体"/>
          <w:b w:val="0"/>
          <w:bCs w:val="0"/>
          <w:i w:val="0"/>
          <w:iCs w:val="0"/>
          <w:smallCaps w:val="0"/>
          <w:strike w:val="0"/>
          <w:color w:val="000000"/>
          <w:spacing w:val="0"/>
          <w:w w:val="100"/>
          <w:position w:val="0"/>
          <w:sz w:val="32"/>
          <w:szCs w:val="32"/>
          <w:lang w:val="en-US" w:eastAsia="zh-CN"/>
        </w:rPr>
        <w:t>（二）联合惩戒</w:t>
      </w:r>
    </w:p>
    <w:p w14:paraId="022D0452">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lang w:val="en-US" w:eastAsia="zh-CN"/>
        </w:rPr>
      </w:pPr>
      <w:r>
        <w:rPr>
          <w:rFonts w:hint="eastAsia" w:ascii="仿宋_GB2312" w:hAnsi="仿宋_GB2312" w:eastAsia="仿宋_GB2312" w:cs="仿宋_GB2312"/>
          <w:color w:val="000000"/>
          <w:spacing w:val="0"/>
          <w:w w:val="100"/>
          <w:position w:val="0"/>
          <w:sz w:val="32"/>
          <w:szCs w:val="32"/>
          <w:lang w:val="en-US" w:eastAsia="zh-CN"/>
        </w:rPr>
        <w:t>建立双随机抽查检查结果部门间共享交换和互认互用机制，实现“双随机、一公开”监管与信用监管有效衔接，对抽查检查发现的严重违法失信行为依法实施联合惩戒。</w:t>
      </w:r>
    </w:p>
    <w:p w14:paraId="6B74CB9A">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黑体" w:hAnsi="黑体" w:eastAsia="黑体" w:cs="黑体"/>
          <w:b w:val="0"/>
          <w:bCs w:val="0"/>
          <w:i w:val="0"/>
          <w:iCs w:val="0"/>
          <w:smallCaps w:val="0"/>
          <w:strike w:val="0"/>
          <w:color w:val="000000"/>
          <w:spacing w:val="0"/>
          <w:w w:val="100"/>
          <w:position w:val="0"/>
          <w:sz w:val="32"/>
          <w:szCs w:val="32"/>
          <w:lang w:val="en-US" w:eastAsia="zh-CN"/>
        </w:rPr>
      </w:pPr>
      <w:r>
        <w:rPr>
          <w:rFonts w:hint="eastAsia" w:ascii="楷体" w:hAnsi="楷体" w:eastAsia="楷体" w:cs="楷体"/>
          <w:b w:val="0"/>
          <w:bCs w:val="0"/>
          <w:i w:val="0"/>
          <w:iCs w:val="0"/>
          <w:smallCaps w:val="0"/>
          <w:strike w:val="0"/>
          <w:color w:val="000000"/>
          <w:spacing w:val="0"/>
          <w:w w:val="100"/>
          <w:position w:val="0"/>
          <w:sz w:val="32"/>
          <w:szCs w:val="32"/>
          <w:lang w:val="en-US" w:eastAsia="zh-CN"/>
        </w:rPr>
        <w:t>（三）形成总结</w:t>
      </w:r>
    </w:p>
    <w:p w14:paraId="186FFF16">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lang w:val="en-US" w:eastAsia="zh-CN"/>
        </w:rPr>
      </w:pPr>
      <w:r>
        <w:rPr>
          <w:rFonts w:hint="eastAsia" w:ascii="仿宋_GB2312" w:hAnsi="仿宋_GB2312" w:eastAsia="仿宋_GB2312" w:cs="仿宋_GB2312"/>
          <w:color w:val="000000"/>
          <w:spacing w:val="0"/>
          <w:w w:val="100"/>
          <w:position w:val="0"/>
          <w:sz w:val="32"/>
          <w:szCs w:val="32"/>
          <w:lang w:val="en-US" w:eastAsia="zh-CN"/>
        </w:rPr>
        <w:t>每次检查结束后，由执法队综合办将本次检查情况梳理汇总，按照《市场监管领域“双随机、一公开”监管工作规范（DB14/T 2794—2023）》</w:t>
      </w:r>
      <w:r>
        <w:rPr>
          <w:rFonts w:hint="eastAsia" w:ascii="仿宋_GB2312" w:hAnsi="仿宋_GB2312" w:eastAsia="仿宋_GB2312" w:cs="仿宋_GB2312"/>
          <w:color w:val="000000"/>
          <w:spacing w:val="0"/>
          <w:w w:val="100"/>
          <w:position w:val="0"/>
          <w:sz w:val="32"/>
          <w:szCs w:val="32"/>
        </w:rPr>
        <w:t>要求</w:t>
      </w:r>
      <w:r>
        <w:rPr>
          <w:rFonts w:hint="eastAsia" w:ascii="仿宋_GB2312" w:hAnsi="仿宋_GB2312" w:eastAsia="仿宋_GB2312" w:cs="仿宋_GB2312"/>
          <w:color w:val="000000"/>
          <w:spacing w:val="0"/>
          <w:w w:val="100"/>
          <w:position w:val="0"/>
          <w:sz w:val="32"/>
          <w:szCs w:val="32"/>
          <w:lang w:val="en-US" w:eastAsia="zh-CN"/>
        </w:rPr>
        <w:t>形成《随机抽查情况统计表》，并上报运城市生态环境局和绛县市场监管领域“双随机、一公开”监管工作领导小组办公室。</w:t>
      </w:r>
    </w:p>
    <w:p w14:paraId="421467B2">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leftChars="0" w:right="0" w:firstLine="640" w:firstLineChars="200"/>
        <w:jc w:val="both"/>
        <w:textAlignment w:val="auto"/>
        <w:rPr>
          <w:rFonts w:hint="eastAsia" w:ascii="楷体" w:hAnsi="楷体" w:eastAsia="楷体" w:cs="楷体"/>
          <w:b w:val="0"/>
          <w:bCs w:val="0"/>
          <w:i w:val="0"/>
          <w:iCs w:val="0"/>
          <w:smallCaps w:val="0"/>
          <w:strike w:val="0"/>
          <w:color w:val="000000"/>
          <w:spacing w:val="0"/>
          <w:w w:val="100"/>
          <w:position w:val="0"/>
          <w:sz w:val="32"/>
          <w:szCs w:val="32"/>
          <w:lang w:val="en-US" w:eastAsia="zh-CN"/>
        </w:rPr>
      </w:pPr>
      <w:r>
        <w:rPr>
          <w:rFonts w:hint="eastAsia" w:ascii="楷体" w:hAnsi="楷体" w:eastAsia="楷体" w:cs="楷体"/>
          <w:b w:val="0"/>
          <w:bCs w:val="0"/>
          <w:i w:val="0"/>
          <w:iCs w:val="0"/>
          <w:smallCaps w:val="0"/>
          <w:strike w:val="0"/>
          <w:color w:val="000000"/>
          <w:spacing w:val="0"/>
          <w:w w:val="100"/>
          <w:position w:val="0"/>
          <w:sz w:val="32"/>
          <w:szCs w:val="32"/>
          <w:lang w:val="en-US" w:eastAsia="zh-CN"/>
        </w:rPr>
        <w:t>（四）立卷归档</w:t>
      </w:r>
    </w:p>
    <w:p w14:paraId="03E766C4">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黑体" w:hAnsi="黑体" w:eastAsia="黑体" w:cs="黑体"/>
          <w:b w:val="0"/>
          <w:bCs w:val="0"/>
          <w:i w:val="0"/>
          <w:iCs w:val="0"/>
          <w:smallCaps w:val="0"/>
          <w:strike w:val="0"/>
          <w:color w:val="000000"/>
          <w:spacing w:val="0"/>
          <w:w w:val="100"/>
          <w:position w:val="0"/>
          <w:sz w:val="32"/>
          <w:szCs w:val="32"/>
        </w:rPr>
      </w:pPr>
      <w:r>
        <w:rPr>
          <w:rFonts w:hint="eastAsia" w:ascii="仿宋_GB2312" w:hAnsi="仿宋_GB2312" w:eastAsia="仿宋_GB2312" w:cs="仿宋_GB2312"/>
          <w:color w:val="000000"/>
          <w:spacing w:val="0"/>
          <w:w w:val="100"/>
          <w:position w:val="0"/>
          <w:sz w:val="32"/>
          <w:szCs w:val="32"/>
          <w:lang w:val="en-US" w:eastAsia="zh-CN"/>
        </w:rPr>
        <w:t>检查结束后，各组检查人员及时将档案资料交由综合办进行归档管理，档案保存期不少于3年。</w:t>
      </w:r>
    </w:p>
    <w:p w14:paraId="5683A6FD">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b w:val="0"/>
          <w:bCs w:val="0"/>
          <w:i w:val="0"/>
          <w:iCs w:val="0"/>
          <w:smallCaps w:val="0"/>
          <w:strike w:val="0"/>
          <w:color w:val="000000"/>
          <w:spacing w:val="0"/>
          <w:w w:val="100"/>
          <w:position w:val="0"/>
          <w:sz w:val="32"/>
          <w:szCs w:val="32"/>
        </w:rPr>
      </w:pPr>
      <w:r>
        <w:rPr>
          <w:rFonts w:hint="eastAsia" w:ascii="黑体" w:hAnsi="黑体" w:eastAsia="黑体" w:cs="黑体"/>
          <w:b w:val="0"/>
          <w:bCs w:val="0"/>
          <w:i w:val="0"/>
          <w:iCs w:val="0"/>
          <w:smallCaps w:val="0"/>
          <w:strike w:val="0"/>
          <w:color w:val="000000"/>
          <w:spacing w:val="0"/>
          <w:w w:val="100"/>
          <w:position w:val="0"/>
          <w:sz w:val="32"/>
          <w:szCs w:val="32"/>
          <w:lang w:val="en-US" w:eastAsia="zh-CN"/>
        </w:rPr>
        <w:t>六、</w:t>
      </w:r>
      <w:r>
        <w:rPr>
          <w:rFonts w:hint="eastAsia" w:ascii="黑体" w:hAnsi="黑体" w:eastAsia="黑体" w:cs="黑体"/>
          <w:b w:val="0"/>
          <w:bCs w:val="0"/>
          <w:i w:val="0"/>
          <w:iCs w:val="0"/>
          <w:smallCaps w:val="0"/>
          <w:strike w:val="0"/>
          <w:color w:val="000000"/>
          <w:spacing w:val="0"/>
          <w:w w:val="100"/>
          <w:position w:val="0"/>
          <w:sz w:val="32"/>
          <w:szCs w:val="32"/>
        </w:rPr>
        <w:t>工作要求</w:t>
      </w:r>
    </w:p>
    <w:p w14:paraId="46DC0CE1">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r>
        <w:rPr>
          <w:rFonts w:hint="eastAsia" w:ascii="楷体" w:hAnsi="楷体" w:eastAsia="楷体" w:cs="楷体"/>
          <w:b w:val="0"/>
          <w:bCs w:val="0"/>
          <w:i w:val="0"/>
          <w:iCs w:val="0"/>
          <w:smallCaps w:val="0"/>
          <w:strike w:val="0"/>
          <w:color w:val="000000"/>
          <w:spacing w:val="0"/>
          <w:w w:val="100"/>
          <w:position w:val="0"/>
          <w:sz w:val="32"/>
          <w:szCs w:val="32"/>
        </w:rPr>
        <w:t>一要加强组织领导。</w:t>
      </w:r>
      <w:r>
        <w:rPr>
          <w:rFonts w:hint="eastAsia" w:ascii="仿宋_GB2312" w:hAnsi="仿宋_GB2312" w:eastAsia="仿宋_GB2312" w:cs="仿宋_GB2312"/>
          <w:color w:val="000000"/>
          <w:spacing w:val="0"/>
          <w:w w:val="100"/>
          <w:position w:val="0"/>
          <w:sz w:val="32"/>
          <w:szCs w:val="32"/>
        </w:rPr>
        <w:t>要充分认识推进</w:t>
      </w:r>
      <w:r>
        <w:rPr>
          <w:rFonts w:hint="eastAsia" w:ascii="仿宋_GB2312" w:hAnsi="仿宋_GB2312" w:eastAsia="仿宋_GB2312" w:cs="仿宋_GB2312"/>
          <w:color w:val="000000"/>
          <w:spacing w:val="0"/>
          <w:w w:val="100"/>
          <w:position w:val="0"/>
          <w:sz w:val="32"/>
          <w:szCs w:val="32"/>
          <w:lang w:val="zh-CN" w:eastAsia="zh-CN" w:bidi="zh-CN"/>
        </w:rPr>
        <w:t>“双</w:t>
      </w:r>
      <w:r>
        <w:rPr>
          <w:rFonts w:hint="eastAsia" w:ascii="仿宋_GB2312" w:hAnsi="仿宋_GB2312" w:eastAsia="仿宋_GB2312" w:cs="仿宋_GB2312"/>
          <w:color w:val="000000"/>
          <w:spacing w:val="0"/>
          <w:w w:val="100"/>
          <w:position w:val="0"/>
          <w:sz w:val="32"/>
          <w:szCs w:val="32"/>
        </w:rPr>
        <w:t>随机、一公开”监管的重要意义，坚持</w:t>
      </w:r>
      <w:r>
        <w:rPr>
          <w:rFonts w:hint="eastAsia" w:ascii="仿宋_GB2312" w:hAnsi="仿宋_GB2312" w:eastAsia="仿宋_GB2312" w:cs="仿宋_GB2312"/>
          <w:color w:val="000000"/>
          <w:spacing w:val="0"/>
          <w:w w:val="100"/>
          <w:position w:val="0"/>
          <w:sz w:val="32"/>
          <w:szCs w:val="32"/>
          <w:lang w:val="zh-CN" w:eastAsia="zh-CN" w:bidi="zh-CN"/>
        </w:rPr>
        <w:t>“除</w:t>
      </w:r>
      <w:r>
        <w:rPr>
          <w:rFonts w:hint="eastAsia" w:ascii="仿宋_GB2312" w:hAnsi="仿宋_GB2312" w:eastAsia="仿宋_GB2312" w:cs="仿宋_GB2312"/>
          <w:color w:val="000000"/>
          <w:spacing w:val="0"/>
          <w:w w:val="100"/>
          <w:position w:val="0"/>
          <w:sz w:val="32"/>
          <w:szCs w:val="32"/>
        </w:rPr>
        <w:t>特殊行业、重点领域外，日常涉企检查都应通过双随机方式进行”的原则，</w:t>
      </w:r>
      <w:r>
        <w:rPr>
          <w:rFonts w:hint="eastAsia" w:ascii="仿宋_GB2312" w:hAnsi="仿宋_GB2312" w:eastAsia="仿宋_GB2312" w:cs="仿宋_GB2312"/>
          <w:color w:val="000000" w:themeColor="text1"/>
          <w:spacing w:val="0"/>
          <w:w w:val="100"/>
          <w:position w:val="0"/>
          <w:sz w:val="32"/>
          <w:szCs w:val="32"/>
          <w:lang w:eastAsia="zh-CN"/>
          <w14:textFill>
            <w14:solidFill>
              <w14:schemeClr w14:val="tx1"/>
            </w14:solidFill>
          </w14:textFill>
        </w:rPr>
        <w:t>分局</w:t>
      </w:r>
      <w:r>
        <w:rPr>
          <w:rFonts w:hint="eastAsia" w:ascii="仿宋_GB2312" w:hAnsi="仿宋_GB2312" w:eastAsia="仿宋_GB2312" w:cs="仿宋_GB2312"/>
          <w:color w:val="000000" w:themeColor="text1"/>
          <w:spacing w:val="0"/>
          <w:w w:val="100"/>
          <w:position w:val="0"/>
          <w:sz w:val="32"/>
          <w:szCs w:val="32"/>
          <w14:textFill>
            <w14:solidFill>
              <w14:schemeClr w14:val="tx1"/>
            </w14:solidFill>
          </w14:textFill>
        </w:rPr>
        <w:t>主要</w:t>
      </w:r>
      <w:r>
        <w:rPr>
          <w:rFonts w:hint="eastAsia" w:ascii="仿宋_GB2312" w:hAnsi="仿宋_GB2312" w:eastAsia="仿宋_GB2312" w:cs="仿宋_GB2312"/>
          <w:color w:val="000000" w:themeColor="text1"/>
          <w:spacing w:val="0"/>
          <w:w w:val="100"/>
          <w:position w:val="0"/>
          <w:sz w:val="32"/>
          <w:szCs w:val="32"/>
          <w:lang w:eastAsia="zh-CN"/>
          <w14:textFill>
            <w14:solidFill>
              <w14:schemeClr w14:val="tx1"/>
            </w14:solidFill>
          </w14:textFill>
        </w:rPr>
        <w:t>领导、相关股室单位负责人</w:t>
      </w:r>
      <w:r>
        <w:rPr>
          <w:rFonts w:hint="eastAsia" w:ascii="仿宋_GB2312" w:hAnsi="仿宋_GB2312" w:eastAsia="仿宋_GB2312" w:cs="仿宋_GB2312"/>
          <w:color w:val="000000"/>
          <w:spacing w:val="0"/>
          <w:w w:val="100"/>
          <w:position w:val="0"/>
          <w:sz w:val="32"/>
          <w:szCs w:val="32"/>
        </w:rPr>
        <w:t>要扛起</w:t>
      </w:r>
      <w:r>
        <w:rPr>
          <w:rFonts w:hint="eastAsia" w:ascii="仿宋_GB2312" w:hAnsi="仿宋_GB2312" w:eastAsia="仿宋_GB2312" w:cs="仿宋_GB2312"/>
          <w:color w:val="000000"/>
          <w:spacing w:val="0"/>
          <w:w w:val="100"/>
          <w:position w:val="0"/>
          <w:sz w:val="32"/>
          <w:szCs w:val="32"/>
          <w:lang w:val="zh-CN" w:eastAsia="zh-CN" w:bidi="zh-CN"/>
        </w:rPr>
        <w:t>“第</w:t>
      </w:r>
      <w:r>
        <w:rPr>
          <w:rFonts w:hint="eastAsia" w:ascii="仿宋_GB2312" w:hAnsi="仿宋_GB2312" w:eastAsia="仿宋_GB2312" w:cs="仿宋_GB2312"/>
          <w:color w:val="000000"/>
          <w:spacing w:val="0"/>
          <w:w w:val="100"/>
          <w:position w:val="0"/>
          <w:sz w:val="32"/>
          <w:szCs w:val="32"/>
        </w:rPr>
        <w:t>一责任”，把这项工作摆在突出位置，加强组织领导，完善工作机制，制定工作方案，细化责任分工，密切协作配合，周密安排部署，精心组织实施，确保各项任务扎实推进、如期完成。</w:t>
      </w:r>
    </w:p>
    <w:p w14:paraId="2FD262B9">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r>
        <w:rPr>
          <w:rFonts w:hint="eastAsia" w:ascii="楷体" w:hAnsi="楷体" w:eastAsia="楷体" w:cs="楷体"/>
          <w:b w:val="0"/>
          <w:bCs w:val="0"/>
          <w:i w:val="0"/>
          <w:iCs w:val="0"/>
          <w:smallCaps w:val="0"/>
          <w:strike w:val="0"/>
          <w:color w:val="000000"/>
          <w:spacing w:val="0"/>
          <w:w w:val="100"/>
          <w:position w:val="0"/>
          <w:sz w:val="32"/>
          <w:szCs w:val="32"/>
        </w:rPr>
        <w:t>二要</w:t>
      </w:r>
      <w:r>
        <w:rPr>
          <w:rFonts w:hint="eastAsia" w:ascii="楷体" w:hAnsi="楷体" w:eastAsia="楷体" w:cs="楷体"/>
          <w:b w:val="0"/>
          <w:bCs w:val="0"/>
          <w:i w:val="0"/>
          <w:iCs w:val="0"/>
          <w:smallCaps w:val="0"/>
          <w:strike w:val="0"/>
          <w:color w:val="000000"/>
          <w:spacing w:val="0"/>
          <w:w w:val="100"/>
          <w:position w:val="0"/>
          <w:sz w:val="32"/>
          <w:szCs w:val="32"/>
          <w:lang w:eastAsia="zh-CN"/>
        </w:rPr>
        <w:t>及时完善数据</w:t>
      </w:r>
      <w:r>
        <w:rPr>
          <w:rFonts w:hint="eastAsia" w:ascii="楷体" w:hAnsi="楷体" w:eastAsia="楷体" w:cs="楷体"/>
          <w:b w:val="0"/>
          <w:bCs w:val="0"/>
          <w:i w:val="0"/>
          <w:iCs w:val="0"/>
          <w:smallCaps w:val="0"/>
          <w:strike w:val="0"/>
          <w:color w:val="000000"/>
          <w:spacing w:val="0"/>
          <w:w w:val="100"/>
          <w:position w:val="0"/>
          <w:sz w:val="32"/>
          <w:szCs w:val="32"/>
        </w:rPr>
        <w:t>。</w:t>
      </w:r>
      <w:r>
        <w:rPr>
          <w:rFonts w:hint="eastAsia" w:ascii="仿宋_GB2312" w:hAnsi="仿宋_GB2312" w:eastAsia="仿宋_GB2312" w:cs="仿宋_GB2312"/>
          <w:b w:val="0"/>
          <w:bCs w:val="0"/>
          <w:i w:val="0"/>
          <w:iCs w:val="0"/>
          <w:smallCaps w:val="0"/>
          <w:strike w:val="0"/>
          <w:color w:val="000000"/>
          <w:spacing w:val="0"/>
          <w:w w:val="100"/>
          <w:position w:val="0"/>
          <w:sz w:val="32"/>
          <w:szCs w:val="32"/>
          <w:lang w:val="en-US" w:eastAsia="zh-CN"/>
        </w:rPr>
        <w:t>综合行政执法队</w:t>
      </w:r>
      <w:r>
        <w:rPr>
          <w:rFonts w:hint="eastAsia" w:ascii="仿宋_GB2312" w:hAnsi="仿宋_GB2312" w:eastAsia="仿宋_GB2312" w:cs="仿宋_GB2312"/>
          <w:color w:val="000000"/>
          <w:spacing w:val="0"/>
          <w:w w:val="100"/>
          <w:position w:val="0"/>
          <w:sz w:val="32"/>
          <w:szCs w:val="32"/>
          <w:lang w:eastAsia="zh-CN"/>
        </w:rPr>
        <w:t>指派专人负责，</w:t>
      </w:r>
      <w:r>
        <w:rPr>
          <w:rFonts w:hint="eastAsia" w:ascii="仿宋_GB2312" w:hAnsi="仿宋_GB2312" w:eastAsia="仿宋_GB2312" w:cs="仿宋_GB2312"/>
          <w:color w:val="000000"/>
          <w:spacing w:val="0"/>
          <w:w w:val="100"/>
          <w:position w:val="0"/>
          <w:sz w:val="32"/>
          <w:szCs w:val="32"/>
        </w:rPr>
        <w:t>通过全省统一的</w:t>
      </w:r>
      <w:r>
        <w:rPr>
          <w:rFonts w:hint="eastAsia" w:ascii="仿宋_GB2312" w:hAnsi="仿宋_GB2312" w:eastAsia="仿宋_GB2312" w:cs="仿宋_GB2312"/>
          <w:color w:val="000000"/>
          <w:spacing w:val="0"/>
          <w:w w:val="100"/>
          <w:position w:val="0"/>
          <w:sz w:val="32"/>
          <w:szCs w:val="32"/>
          <w:lang w:val="zh-CN" w:eastAsia="zh-CN" w:bidi="zh-CN"/>
        </w:rPr>
        <w:t>“双随机、一公开</w:t>
      </w:r>
      <w:r>
        <w:rPr>
          <w:rFonts w:hint="eastAsia" w:ascii="仿宋_GB2312" w:hAnsi="仿宋_GB2312" w:eastAsia="仿宋_GB2312" w:cs="仿宋_GB2312"/>
          <w:color w:val="000000"/>
          <w:spacing w:val="0"/>
          <w:w w:val="100"/>
          <w:position w:val="0"/>
          <w:sz w:val="32"/>
          <w:szCs w:val="32"/>
        </w:rPr>
        <w:t>”监管平台及时完善</w:t>
      </w:r>
      <w:r>
        <w:rPr>
          <w:rFonts w:hint="eastAsia" w:ascii="仿宋_GB2312" w:hAnsi="仿宋_GB2312" w:eastAsia="仿宋_GB2312" w:cs="仿宋_GB2312"/>
          <w:color w:val="000000"/>
          <w:spacing w:val="0"/>
          <w:w w:val="100"/>
          <w:position w:val="0"/>
          <w:sz w:val="32"/>
          <w:szCs w:val="32"/>
          <w:lang w:val="zh-CN" w:eastAsia="zh-CN" w:bidi="zh-CN"/>
        </w:rPr>
        <w:t>“一</w:t>
      </w:r>
      <w:r>
        <w:rPr>
          <w:rFonts w:hint="eastAsia" w:ascii="仿宋_GB2312" w:hAnsi="仿宋_GB2312" w:eastAsia="仿宋_GB2312" w:cs="仿宋_GB2312"/>
          <w:color w:val="000000"/>
          <w:spacing w:val="0"/>
          <w:w w:val="100"/>
          <w:position w:val="0"/>
          <w:sz w:val="32"/>
          <w:szCs w:val="32"/>
        </w:rPr>
        <w:t>单两库</w:t>
      </w:r>
      <w:r>
        <w:rPr>
          <w:rFonts w:hint="eastAsia" w:ascii="仿宋_GB2312" w:hAnsi="仿宋_GB2312" w:eastAsia="仿宋_GB2312" w:cs="仿宋_GB2312"/>
          <w:color w:val="000000"/>
          <w:spacing w:val="0"/>
          <w:w w:val="100"/>
          <w:position w:val="0"/>
          <w:sz w:val="32"/>
          <w:szCs w:val="32"/>
          <w:lang w:val="zh-CN" w:eastAsia="zh-CN" w:bidi="zh-CN"/>
        </w:rPr>
        <w:t>”（抽</w:t>
      </w:r>
      <w:r>
        <w:rPr>
          <w:rFonts w:hint="eastAsia" w:ascii="仿宋_GB2312" w:hAnsi="仿宋_GB2312" w:eastAsia="仿宋_GB2312" w:cs="仿宋_GB2312"/>
          <w:color w:val="000000"/>
          <w:spacing w:val="0"/>
          <w:w w:val="100"/>
          <w:position w:val="0"/>
          <w:sz w:val="32"/>
          <w:szCs w:val="32"/>
        </w:rPr>
        <w:t>查事项清单</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抽查对象名录库和检查人员名录库），确保抽查对象的主体名称、信用代码、单位地址、法定代表人及要素标签等内容信息准确、数据完整，存续变动、停工停产等信息变更及时。确保检查人员姓名、执法证号、身份证号、所属部门、业务类别等信息完整。利用其他方式进行</w:t>
      </w:r>
      <w:r>
        <w:rPr>
          <w:rFonts w:hint="eastAsia" w:ascii="仿宋_GB2312" w:hAnsi="仿宋_GB2312" w:eastAsia="仿宋_GB2312" w:cs="仿宋_GB2312"/>
          <w:color w:val="000000"/>
          <w:spacing w:val="0"/>
          <w:w w:val="100"/>
          <w:position w:val="0"/>
          <w:sz w:val="32"/>
          <w:szCs w:val="32"/>
          <w:lang w:val="zh-CN" w:eastAsia="zh-CN" w:bidi="zh-CN"/>
        </w:rPr>
        <w:t>“双</w:t>
      </w:r>
      <w:r>
        <w:rPr>
          <w:rFonts w:hint="eastAsia" w:ascii="仿宋_GB2312" w:hAnsi="仿宋_GB2312" w:eastAsia="仿宋_GB2312" w:cs="仿宋_GB2312"/>
          <w:color w:val="000000"/>
          <w:spacing w:val="0"/>
          <w:w w:val="100"/>
          <w:position w:val="0"/>
          <w:sz w:val="32"/>
          <w:szCs w:val="32"/>
        </w:rPr>
        <w:t>随机、一公开</w:t>
      </w:r>
      <w:r>
        <w:rPr>
          <w:rFonts w:hint="eastAsia" w:ascii="仿宋_GB2312" w:hAnsi="仿宋_GB2312" w:eastAsia="仿宋_GB2312" w:cs="仿宋_GB2312"/>
          <w:color w:val="000000"/>
          <w:spacing w:val="0"/>
          <w:w w:val="100"/>
          <w:position w:val="0"/>
          <w:sz w:val="32"/>
          <w:szCs w:val="32"/>
          <w:lang w:val="zh-CN" w:eastAsia="zh-CN" w:bidi="zh-CN"/>
        </w:rPr>
        <w:t>”抽</w:t>
      </w:r>
      <w:r>
        <w:rPr>
          <w:rFonts w:hint="eastAsia" w:ascii="仿宋_GB2312" w:hAnsi="仿宋_GB2312" w:eastAsia="仿宋_GB2312" w:cs="仿宋_GB2312"/>
          <w:color w:val="000000"/>
          <w:spacing w:val="0"/>
          <w:w w:val="100"/>
          <w:position w:val="0"/>
          <w:sz w:val="32"/>
          <w:szCs w:val="32"/>
        </w:rPr>
        <w:t>查的，要将结果数据及时推送至</w:t>
      </w:r>
      <w:r>
        <w:rPr>
          <w:rFonts w:hint="eastAsia" w:ascii="仿宋_GB2312" w:hAnsi="仿宋_GB2312" w:eastAsia="仿宋_GB2312" w:cs="仿宋_GB2312"/>
          <w:color w:val="000000"/>
          <w:spacing w:val="0"/>
          <w:w w:val="100"/>
          <w:position w:val="0"/>
          <w:sz w:val="32"/>
          <w:szCs w:val="32"/>
          <w:lang w:eastAsia="zh-CN"/>
        </w:rPr>
        <w:t>全</w:t>
      </w:r>
      <w:r>
        <w:rPr>
          <w:rFonts w:hint="eastAsia" w:ascii="仿宋_GB2312" w:hAnsi="仿宋_GB2312" w:eastAsia="仿宋_GB2312" w:cs="仿宋_GB2312"/>
          <w:color w:val="000000"/>
          <w:spacing w:val="0"/>
          <w:w w:val="100"/>
          <w:position w:val="0"/>
          <w:sz w:val="32"/>
          <w:szCs w:val="32"/>
        </w:rPr>
        <w:t>省统一的</w:t>
      </w:r>
      <w:r>
        <w:rPr>
          <w:rFonts w:hint="eastAsia" w:ascii="仿宋_GB2312" w:hAnsi="仿宋_GB2312" w:eastAsia="仿宋_GB2312" w:cs="仿宋_GB2312"/>
          <w:color w:val="000000"/>
          <w:spacing w:val="0"/>
          <w:w w:val="100"/>
          <w:position w:val="0"/>
          <w:sz w:val="32"/>
          <w:szCs w:val="32"/>
          <w:lang w:val="zh-CN" w:eastAsia="zh-CN" w:bidi="zh-CN"/>
        </w:rPr>
        <w:t>“双</w:t>
      </w:r>
      <w:r>
        <w:rPr>
          <w:rFonts w:hint="eastAsia" w:ascii="仿宋_GB2312" w:hAnsi="仿宋_GB2312" w:eastAsia="仿宋_GB2312" w:cs="仿宋_GB2312"/>
          <w:color w:val="000000"/>
          <w:spacing w:val="0"/>
          <w:w w:val="100"/>
          <w:position w:val="0"/>
          <w:sz w:val="32"/>
          <w:szCs w:val="32"/>
        </w:rPr>
        <w:t>随机、一公开”监管平台。</w:t>
      </w:r>
    </w:p>
    <w:p w14:paraId="35793E6E">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rPr>
      </w:pPr>
      <w:r>
        <w:rPr>
          <w:rFonts w:hint="eastAsia" w:ascii="楷体" w:hAnsi="楷体" w:eastAsia="楷体" w:cs="楷体"/>
          <w:b w:val="0"/>
          <w:bCs w:val="0"/>
          <w:i w:val="0"/>
          <w:iCs w:val="0"/>
          <w:smallCaps w:val="0"/>
          <w:strike w:val="0"/>
          <w:color w:val="000000"/>
          <w:spacing w:val="0"/>
          <w:w w:val="100"/>
          <w:position w:val="0"/>
          <w:sz w:val="32"/>
          <w:szCs w:val="32"/>
          <w:lang w:eastAsia="zh-CN"/>
        </w:rPr>
        <w:t>三要规范现场检查行为。</w:t>
      </w:r>
      <w:r>
        <w:rPr>
          <w:rFonts w:hint="eastAsia" w:ascii="仿宋_GB2312" w:hAnsi="仿宋_GB2312" w:eastAsia="仿宋_GB2312" w:cs="仿宋_GB2312"/>
          <w:color w:val="000000"/>
          <w:spacing w:val="0"/>
          <w:w w:val="100"/>
          <w:position w:val="0"/>
          <w:sz w:val="32"/>
          <w:szCs w:val="32"/>
        </w:rPr>
        <w:t>现场检查要严格遵守生态环境行政执法公示、全过程记录、重大行政执法决定法制审核</w:t>
      </w:r>
      <w:r>
        <w:rPr>
          <w:rFonts w:hint="eastAsia" w:ascii="仿宋_GB2312" w:hAnsi="仿宋_GB2312" w:eastAsia="仿宋_GB2312" w:cs="仿宋_GB2312"/>
          <w:color w:val="000000"/>
          <w:spacing w:val="0"/>
          <w:w w:val="100"/>
          <w:position w:val="0"/>
          <w:sz w:val="32"/>
          <w:szCs w:val="32"/>
          <w:lang w:eastAsia="zh-CN"/>
        </w:rPr>
        <w:t>制度</w:t>
      </w:r>
      <w:r>
        <w:rPr>
          <w:rFonts w:hint="eastAsia" w:ascii="仿宋_GB2312" w:hAnsi="仿宋_GB2312" w:eastAsia="仿宋_GB2312" w:cs="仿宋_GB2312"/>
          <w:color w:val="000000"/>
          <w:spacing w:val="0"/>
          <w:w w:val="100"/>
          <w:position w:val="0"/>
          <w:sz w:val="32"/>
          <w:szCs w:val="32"/>
        </w:rPr>
        <w:t>，检查情况即时通过移动执法系统上传，并做好调查取证和证据固定工作。现场发现违法行为的，要依法立案查处；涉嫌犯罪的，依法移送司法机关；属于其他部门管辖的，按有关程序规定，及时移送处理。</w:t>
      </w:r>
    </w:p>
    <w:p w14:paraId="31AA519A">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sz w:val="32"/>
          <w:szCs w:val="32"/>
        </w:rPr>
      </w:pPr>
      <w:r>
        <w:rPr>
          <w:rFonts w:hint="eastAsia" w:ascii="楷体" w:hAnsi="楷体" w:eastAsia="楷体" w:cs="楷体"/>
          <w:b w:val="0"/>
          <w:bCs w:val="0"/>
          <w:i w:val="0"/>
          <w:iCs w:val="0"/>
          <w:smallCaps w:val="0"/>
          <w:strike w:val="0"/>
          <w:color w:val="000000"/>
          <w:spacing w:val="0"/>
          <w:w w:val="100"/>
          <w:position w:val="0"/>
          <w:sz w:val="32"/>
          <w:szCs w:val="32"/>
          <w:lang w:eastAsia="zh-CN"/>
        </w:rPr>
        <w:t>四要严肃工作纪律。</w:t>
      </w:r>
      <w:r>
        <w:rPr>
          <w:rFonts w:hint="eastAsia" w:ascii="仿宋_GB2312" w:hAnsi="仿宋_GB2312" w:eastAsia="仿宋_GB2312" w:cs="仿宋_GB2312"/>
          <w:color w:val="000000"/>
          <w:spacing w:val="0"/>
          <w:w w:val="100"/>
          <w:position w:val="0"/>
          <w:sz w:val="32"/>
          <w:szCs w:val="32"/>
        </w:rPr>
        <w:t>检查人员在对被检查对象实施检查时</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应当依据法律法规的规定行使职权，遵守工作纪律、廉洁纪律</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保密纪律，遵守被检查对象安全防护等相关规定，不得妨碍检查对象正常的生产经营活动，不得索取或者收受检查对象的财物，不得谋取其他利益，不得收取或变相收取费用。对抽查工作中失职渎职和违纪违法的检查人员，依法依纪严肃处理。</w:t>
      </w:r>
    </w:p>
    <w:p w14:paraId="37833600">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right="0" w:firstLine="640" w:firstLineChars="200"/>
        <w:jc w:val="both"/>
        <w:textAlignment w:val="auto"/>
        <w:rPr>
          <w:rFonts w:hint="eastAsia" w:ascii="仿宋_GB2312" w:hAnsi="仿宋_GB2312" w:eastAsia="仿宋_GB2312" w:cs="仿宋_GB2312"/>
          <w:color w:val="000000"/>
          <w:spacing w:val="0"/>
          <w:w w:val="100"/>
          <w:position w:val="0"/>
          <w:sz w:val="32"/>
          <w:szCs w:val="32"/>
        </w:rPr>
      </w:pPr>
      <w:r>
        <w:rPr>
          <w:rFonts w:hint="eastAsia" w:ascii="楷体" w:hAnsi="楷体" w:eastAsia="楷体" w:cs="楷体"/>
          <w:b w:val="0"/>
          <w:bCs w:val="0"/>
          <w:i w:val="0"/>
          <w:iCs w:val="0"/>
          <w:smallCaps w:val="0"/>
          <w:strike w:val="0"/>
          <w:color w:val="000000"/>
          <w:spacing w:val="0"/>
          <w:w w:val="100"/>
          <w:position w:val="0"/>
          <w:sz w:val="32"/>
          <w:szCs w:val="32"/>
          <w:lang w:eastAsia="zh-CN"/>
        </w:rPr>
        <w:t>五要强化宣传引导。</w:t>
      </w:r>
      <w:r>
        <w:rPr>
          <w:rFonts w:hint="eastAsia" w:ascii="仿宋_GB2312" w:hAnsi="仿宋_GB2312" w:eastAsia="仿宋_GB2312" w:cs="仿宋_GB2312"/>
          <w:color w:val="000000"/>
          <w:spacing w:val="0"/>
          <w:w w:val="100"/>
          <w:position w:val="0"/>
          <w:sz w:val="32"/>
          <w:szCs w:val="32"/>
        </w:rPr>
        <w:t>切实加大宣传力度</w:t>
      </w:r>
      <w:r>
        <w:rPr>
          <w:rFonts w:hint="eastAsia" w:ascii="仿宋_GB2312" w:hAnsi="仿宋_GB2312" w:eastAsia="仿宋_GB2312" w:cs="仿宋_GB2312"/>
          <w:color w:val="000000"/>
          <w:spacing w:val="0"/>
          <w:w w:val="100"/>
          <w:position w:val="0"/>
          <w:sz w:val="32"/>
          <w:szCs w:val="32"/>
          <w:lang w:eastAsia="zh-CN"/>
        </w:rPr>
        <w:t>，</w:t>
      </w:r>
      <w:r>
        <w:rPr>
          <w:rFonts w:hint="eastAsia" w:ascii="仿宋_GB2312" w:hAnsi="仿宋_GB2312" w:eastAsia="仿宋_GB2312" w:cs="仿宋_GB2312"/>
          <w:color w:val="000000"/>
          <w:spacing w:val="0"/>
          <w:w w:val="100"/>
          <w:position w:val="0"/>
          <w:sz w:val="32"/>
          <w:szCs w:val="32"/>
        </w:rPr>
        <w:t>充分利用报纸、电视、网络、新闻媒体等多种方式向社会宣传生态环境</w:t>
      </w:r>
      <w:r>
        <w:rPr>
          <w:rFonts w:hint="eastAsia" w:ascii="仿宋_GB2312" w:hAnsi="仿宋_GB2312" w:eastAsia="仿宋_GB2312" w:cs="仿宋_GB2312"/>
          <w:color w:val="000000"/>
          <w:spacing w:val="0"/>
          <w:w w:val="100"/>
          <w:position w:val="0"/>
          <w:sz w:val="32"/>
          <w:szCs w:val="32"/>
          <w:lang w:val="zh-CN" w:eastAsia="zh-CN"/>
        </w:rPr>
        <w:t>“双</w:t>
      </w:r>
      <w:r>
        <w:rPr>
          <w:rFonts w:hint="eastAsia" w:ascii="仿宋_GB2312" w:hAnsi="仿宋_GB2312" w:eastAsia="仿宋_GB2312" w:cs="仿宋_GB2312"/>
          <w:color w:val="000000"/>
          <w:spacing w:val="0"/>
          <w:w w:val="100"/>
          <w:position w:val="0"/>
          <w:sz w:val="32"/>
          <w:szCs w:val="32"/>
        </w:rPr>
        <w:t>随机、一公开”监管的重要意义、主要内容和进展成效。提升生态环境</w:t>
      </w:r>
      <w:r>
        <w:rPr>
          <w:rFonts w:hint="eastAsia" w:ascii="仿宋_GB2312" w:hAnsi="仿宋_GB2312" w:eastAsia="仿宋_GB2312" w:cs="仿宋_GB2312"/>
          <w:color w:val="000000"/>
          <w:spacing w:val="0"/>
          <w:w w:val="100"/>
          <w:position w:val="0"/>
          <w:sz w:val="32"/>
          <w:szCs w:val="32"/>
          <w:lang w:val="zh-CN" w:eastAsia="zh-CN"/>
        </w:rPr>
        <w:t>“双</w:t>
      </w:r>
      <w:r>
        <w:rPr>
          <w:rFonts w:hint="eastAsia" w:ascii="仿宋_GB2312" w:hAnsi="仿宋_GB2312" w:eastAsia="仿宋_GB2312" w:cs="仿宋_GB2312"/>
          <w:color w:val="000000"/>
          <w:spacing w:val="0"/>
          <w:w w:val="100"/>
          <w:position w:val="0"/>
          <w:sz w:val="32"/>
          <w:szCs w:val="32"/>
        </w:rPr>
        <w:t>随机、一公开”监管工作的社会影响力和公众知晓度，营造理解、关心、支持的良好社会氛围。</w:t>
      </w:r>
    </w:p>
    <w:p w14:paraId="3B55F461">
      <w:pPr>
        <w:pStyle w:val="9"/>
        <w:keepNext w:val="0"/>
        <w:keepLines w:val="0"/>
        <w:pageBreakBefore w:val="0"/>
        <w:widowControl w:val="0"/>
        <w:shd w:val="clear" w:color="auto" w:fill="auto"/>
        <w:kinsoku/>
        <w:wordWrap/>
        <w:overflowPunct/>
        <w:topLinePunct w:val="0"/>
        <w:autoSpaceDE/>
        <w:autoSpaceDN/>
        <w:bidi w:val="0"/>
        <w:adjustRightInd w:val="0"/>
        <w:snapToGrid w:val="0"/>
        <w:spacing w:before="0" w:after="0" w:line="560" w:lineRule="exact"/>
        <w:ind w:left="0" w:leftChars="0" w:right="0" w:firstLine="640" w:firstLineChars="200"/>
        <w:jc w:val="both"/>
        <w:textAlignment w:val="auto"/>
        <w:rPr>
          <w:rFonts w:hint="eastAsia" w:ascii="仿宋_GB2312" w:hAnsi="仿宋_GB2312" w:eastAsia="仿宋_GB2312" w:cs="仿宋_GB2312"/>
          <w:color w:val="000000"/>
          <w:spacing w:val="0"/>
          <w:w w:val="100"/>
          <w:position w:val="0"/>
          <w:sz w:val="32"/>
          <w:szCs w:val="32"/>
          <w:lang w:eastAsia="zh-CN"/>
        </w:rPr>
      </w:pPr>
      <w:r>
        <w:rPr>
          <w:rFonts w:hint="eastAsia" w:ascii="黑体" w:hAnsi="黑体" w:eastAsia="黑体" w:cs="黑体"/>
          <w:color w:val="000000"/>
          <w:spacing w:val="0"/>
          <w:w w:val="100"/>
          <w:position w:val="0"/>
          <w:sz w:val="32"/>
          <w:szCs w:val="32"/>
        </w:rPr>
        <w:t>附件：</w:t>
      </w:r>
      <w:r>
        <w:rPr>
          <w:rFonts w:hint="eastAsia" w:ascii="仿宋_GB2312" w:hAnsi="仿宋_GB2312" w:eastAsia="仿宋_GB2312" w:cs="仿宋_GB2312"/>
          <w:color w:val="000000"/>
          <w:spacing w:val="0"/>
          <w:w w:val="100"/>
          <w:position w:val="0"/>
          <w:sz w:val="32"/>
          <w:szCs w:val="32"/>
          <w:lang w:eastAsia="zh-CN"/>
        </w:rPr>
        <w:t>《运城市</w:t>
      </w:r>
      <w:r>
        <w:rPr>
          <w:rFonts w:hint="eastAsia" w:ascii="仿宋_GB2312" w:hAnsi="仿宋_GB2312" w:eastAsia="仿宋_GB2312" w:cs="仿宋_GB2312"/>
          <w:color w:val="000000"/>
          <w:spacing w:val="0"/>
          <w:w w:val="100"/>
          <w:position w:val="0"/>
          <w:sz w:val="32"/>
          <w:szCs w:val="32"/>
        </w:rPr>
        <w:t>生态环境</w:t>
      </w:r>
      <w:r>
        <w:rPr>
          <w:rFonts w:hint="eastAsia" w:ascii="仿宋_GB2312" w:hAnsi="仿宋_GB2312" w:eastAsia="仿宋_GB2312" w:cs="仿宋_GB2312"/>
          <w:color w:val="000000"/>
          <w:spacing w:val="0"/>
          <w:w w:val="100"/>
          <w:position w:val="0"/>
          <w:sz w:val="32"/>
          <w:szCs w:val="32"/>
          <w:lang w:eastAsia="zh-CN"/>
        </w:rPr>
        <w:t>局</w:t>
      </w:r>
      <w:r>
        <w:rPr>
          <w:rFonts w:hint="eastAsia" w:ascii="仿宋_GB2312" w:hAnsi="仿宋_GB2312" w:eastAsia="仿宋_GB2312" w:cs="仿宋_GB2312"/>
          <w:color w:val="000000"/>
          <w:spacing w:val="0"/>
          <w:w w:val="100"/>
          <w:position w:val="0"/>
          <w:sz w:val="32"/>
          <w:szCs w:val="32"/>
          <w:lang w:val="en-US" w:eastAsia="zh-CN"/>
        </w:rPr>
        <w:t>绛县分局</w:t>
      </w:r>
      <w:r>
        <w:rPr>
          <w:rFonts w:hint="eastAsia" w:ascii="仿宋_GB2312" w:hAnsi="仿宋_GB2312" w:eastAsia="仿宋_GB2312" w:cs="仿宋_GB2312"/>
          <w:color w:val="000000"/>
          <w:spacing w:val="0"/>
          <w:w w:val="100"/>
          <w:position w:val="0"/>
          <w:sz w:val="32"/>
          <w:szCs w:val="32"/>
        </w:rPr>
        <w:t>随机抽查事项清单</w:t>
      </w:r>
      <w:r>
        <w:rPr>
          <w:rFonts w:hint="eastAsia" w:ascii="仿宋_GB2312" w:hAnsi="仿宋_GB2312" w:eastAsia="仿宋_GB2312" w:cs="仿宋_GB2312"/>
          <w:color w:val="000000"/>
          <w:spacing w:val="0"/>
          <w:w w:val="100"/>
          <w:position w:val="0"/>
          <w:sz w:val="32"/>
          <w:szCs w:val="32"/>
          <w:lang w:eastAsia="zh-CN"/>
        </w:rPr>
        <w:t>》</w:t>
      </w:r>
    </w:p>
    <w:p w14:paraId="54F1FDDE">
      <w:pPr>
        <w:pStyle w:val="9"/>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before="0" w:after="0" w:line="560" w:lineRule="exact"/>
        <w:ind w:left="0" w:right="0" w:rightChars="0"/>
        <w:jc w:val="left"/>
        <w:rPr>
          <w:rFonts w:hint="eastAsia" w:ascii="仿宋_GB2312" w:hAnsi="仿宋_GB2312" w:eastAsia="仿宋_GB2312" w:cs="仿宋_GB2312"/>
          <w:color w:val="000000"/>
          <w:spacing w:val="0"/>
          <w:w w:val="100"/>
          <w:position w:val="0"/>
          <w:sz w:val="32"/>
          <w:szCs w:val="32"/>
        </w:rPr>
        <w:sectPr>
          <w:footerReference r:id="rId3" w:type="default"/>
          <w:footerReference r:id="rId4" w:type="even"/>
          <w:footnotePr>
            <w:numFmt w:val="decimal"/>
          </w:footnotePr>
          <w:pgSz w:w="11900" w:h="16840"/>
          <w:pgMar w:top="1871" w:right="1474" w:bottom="1871" w:left="1587" w:header="0" w:footer="3" w:gutter="0"/>
          <w:pgNumType w:fmt="numberInDash"/>
          <w:cols w:space="720" w:num="1"/>
          <w:rtlGutter w:val="0"/>
          <w:docGrid w:linePitch="360" w:charSpace="0"/>
        </w:sectPr>
      </w:pPr>
    </w:p>
    <w:tbl>
      <w:tblPr>
        <w:tblStyle w:val="7"/>
        <w:tblW w:w="1410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29"/>
        <w:gridCol w:w="1368"/>
        <w:gridCol w:w="2191"/>
        <w:gridCol w:w="1459"/>
        <w:gridCol w:w="1159"/>
        <w:gridCol w:w="914"/>
        <w:gridCol w:w="1486"/>
        <w:gridCol w:w="5002"/>
      </w:tblGrid>
      <w:tr w14:paraId="63FBC3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7" w:hRule="atLeast"/>
        </w:trPr>
        <w:tc>
          <w:tcPr>
            <w:tcW w:w="14108" w:type="dxa"/>
            <w:gridSpan w:val="8"/>
            <w:tcBorders>
              <w:top w:val="nil"/>
              <w:left w:val="nil"/>
              <w:bottom w:val="nil"/>
              <w:right w:val="nil"/>
            </w:tcBorders>
            <w:shd w:val="clear" w:color="auto" w:fill="auto"/>
            <w:noWrap/>
            <w:vAlign w:val="center"/>
          </w:tcPr>
          <w:p w14:paraId="78CBDB74">
            <w:pPr>
              <w:keepNext w:val="0"/>
              <w:keepLines w:val="0"/>
              <w:pageBreakBefore w:val="0"/>
              <w:widowControl w:val="0"/>
              <w:kinsoku/>
              <w:wordWrap/>
              <w:overflowPunct/>
              <w:topLinePunct w:val="0"/>
              <w:autoSpaceDE/>
              <w:autoSpaceDN/>
              <w:bidi w:val="0"/>
              <w:adjustRightInd w:val="0"/>
              <w:snapToGrid w:val="0"/>
              <w:spacing w:after="0" w:line="560" w:lineRule="exact"/>
              <w:ind w:left="0"/>
              <w:jc w:val="both"/>
              <w:textAlignment w:val="auto"/>
              <w:rPr>
                <w:rStyle w:val="12"/>
                <w:rFonts w:hint="eastAsia" w:ascii="仿宋_GB2312" w:hAnsi="仿宋_GB2312" w:eastAsia="仿宋_GB2312" w:cs="仿宋_GB2312"/>
                <w:sz w:val="24"/>
                <w:szCs w:val="24"/>
                <w:lang w:eastAsia="zh-CN" w:bidi="ar"/>
              </w:rPr>
            </w:pPr>
            <w:r>
              <w:rPr>
                <w:rStyle w:val="12"/>
                <w:rFonts w:hint="eastAsia" w:ascii="仿宋_GB2312" w:hAnsi="仿宋_GB2312" w:eastAsia="仿宋_GB2312" w:cs="仿宋_GB2312"/>
                <w:sz w:val="24"/>
                <w:szCs w:val="24"/>
                <w:lang w:eastAsia="zh-CN" w:bidi="ar"/>
              </w:rPr>
              <w:t>附件</w:t>
            </w:r>
          </w:p>
          <w:p w14:paraId="003E63E7">
            <w:pPr>
              <w:keepNext w:val="0"/>
              <w:keepLines w:val="0"/>
              <w:pageBreakBefore w:val="0"/>
              <w:widowControl w:val="0"/>
              <w:kinsoku/>
              <w:wordWrap/>
              <w:overflowPunct/>
              <w:topLinePunct w:val="0"/>
              <w:autoSpaceDE/>
              <w:autoSpaceDN/>
              <w:bidi w:val="0"/>
              <w:adjustRightInd w:val="0"/>
              <w:snapToGrid w:val="0"/>
              <w:spacing w:after="0" w:line="560" w:lineRule="exact"/>
              <w:ind w:left="0"/>
              <w:jc w:val="center"/>
              <w:textAlignment w:val="auto"/>
              <w:rPr>
                <w:rFonts w:hint="eastAsia" w:ascii="仿宋_GB2312" w:hAnsi="仿宋_GB2312" w:eastAsia="仿宋_GB2312" w:cs="仿宋_GB2312"/>
                <w:i w:val="0"/>
                <w:color w:val="000000"/>
                <w:sz w:val="24"/>
                <w:szCs w:val="24"/>
                <w:u w:val="none"/>
              </w:rPr>
            </w:pPr>
            <w:r>
              <w:rPr>
                <w:rStyle w:val="13"/>
                <w:rFonts w:hint="eastAsia" w:ascii="方正小标宋简体" w:hAnsi="方正小标宋简体" w:eastAsia="方正小标宋简体" w:cs="方正小标宋简体"/>
                <w:sz w:val="44"/>
                <w:szCs w:val="44"/>
                <w:lang w:eastAsia="zh-CN" w:bidi="ar"/>
              </w:rPr>
              <w:t>运城市生态环境局</w:t>
            </w:r>
            <w:r>
              <w:rPr>
                <w:rStyle w:val="13"/>
                <w:rFonts w:hint="eastAsia" w:ascii="方正小标宋简体" w:hAnsi="方正小标宋简体" w:eastAsia="方正小标宋简体" w:cs="方正小标宋简体"/>
                <w:sz w:val="44"/>
                <w:szCs w:val="44"/>
                <w:lang w:val="en-US" w:eastAsia="zh-CN" w:bidi="ar"/>
              </w:rPr>
              <w:t>绛县分局</w:t>
            </w:r>
            <w:r>
              <w:rPr>
                <w:rStyle w:val="13"/>
                <w:rFonts w:hint="eastAsia" w:ascii="方正小标宋简体" w:hAnsi="方正小标宋简体" w:eastAsia="方正小标宋简体" w:cs="方正小标宋简体"/>
                <w:sz w:val="44"/>
                <w:szCs w:val="44"/>
                <w:lang w:eastAsia="zh-CN" w:bidi="ar"/>
              </w:rPr>
              <w:t>随机抽查事项清单</w:t>
            </w:r>
          </w:p>
        </w:tc>
      </w:tr>
      <w:tr w14:paraId="304610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529"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0B8D8F1B">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Style w:val="14"/>
                <w:rFonts w:hint="eastAsia" w:ascii="仿宋_GB2312" w:hAnsi="仿宋_GB2312" w:eastAsia="仿宋_GB2312" w:cs="仿宋_GB2312"/>
                <w:sz w:val="24"/>
                <w:szCs w:val="24"/>
                <w:lang w:eastAsia="zh-CN" w:bidi="ar"/>
              </w:rPr>
              <w:t>序号</w:t>
            </w:r>
          </w:p>
        </w:tc>
        <w:tc>
          <w:tcPr>
            <w:tcW w:w="3559" w:type="dxa"/>
            <w:gridSpan w:val="2"/>
            <w:tcBorders>
              <w:top w:val="single" w:color="000000" w:sz="8" w:space="0"/>
              <w:left w:val="single" w:color="000000" w:sz="8" w:space="0"/>
              <w:bottom w:val="single" w:color="000000" w:sz="8" w:space="0"/>
              <w:right w:val="single" w:color="000000" w:sz="8" w:space="0"/>
            </w:tcBorders>
            <w:shd w:val="clear" w:color="auto" w:fill="auto"/>
            <w:noWrap/>
            <w:vAlign w:val="center"/>
          </w:tcPr>
          <w:p w14:paraId="0A72422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Style w:val="14"/>
                <w:rFonts w:hint="eastAsia" w:ascii="仿宋_GB2312" w:hAnsi="仿宋_GB2312" w:eastAsia="仿宋_GB2312" w:cs="仿宋_GB2312"/>
                <w:sz w:val="24"/>
                <w:szCs w:val="24"/>
                <w:lang w:eastAsia="zh-CN" w:bidi="ar"/>
              </w:rPr>
              <w:t>抽查项目</w:t>
            </w:r>
          </w:p>
        </w:tc>
        <w:tc>
          <w:tcPr>
            <w:tcW w:w="1459"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7A13E6A8">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Style w:val="14"/>
                <w:rFonts w:hint="eastAsia" w:ascii="仿宋_GB2312" w:hAnsi="仿宋_GB2312" w:eastAsia="仿宋_GB2312" w:cs="仿宋_GB2312"/>
                <w:sz w:val="24"/>
                <w:szCs w:val="24"/>
                <w:lang w:eastAsia="zh-CN" w:bidi="ar"/>
              </w:rPr>
              <w:t>检查对象</w:t>
            </w:r>
          </w:p>
        </w:tc>
        <w:tc>
          <w:tcPr>
            <w:tcW w:w="1159"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3CC8636B">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Style w:val="14"/>
                <w:rFonts w:hint="eastAsia" w:ascii="仿宋_GB2312" w:hAnsi="仿宋_GB2312" w:eastAsia="仿宋_GB2312" w:cs="仿宋_GB2312"/>
                <w:sz w:val="24"/>
                <w:szCs w:val="24"/>
                <w:lang w:eastAsia="zh-CN" w:bidi="ar"/>
              </w:rPr>
              <w:t>事项类别</w:t>
            </w:r>
          </w:p>
        </w:tc>
        <w:tc>
          <w:tcPr>
            <w:tcW w:w="914"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7BD3B1D5">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Style w:val="14"/>
                <w:rFonts w:hint="eastAsia" w:ascii="仿宋_GB2312" w:hAnsi="仿宋_GB2312" w:eastAsia="仿宋_GB2312" w:cs="仿宋_GB2312"/>
                <w:sz w:val="24"/>
                <w:szCs w:val="24"/>
                <w:lang w:eastAsia="zh-CN" w:bidi="ar"/>
              </w:rPr>
              <w:t>检查方式</w:t>
            </w:r>
          </w:p>
        </w:tc>
        <w:tc>
          <w:tcPr>
            <w:tcW w:w="1486"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19A589D8">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Style w:val="14"/>
                <w:rFonts w:hint="eastAsia" w:ascii="仿宋_GB2312" w:hAnsi="仿宋_GB2312" w:eastAsia="仿宋_GB2312" w:cs="仿宋_GB2312"/>
                <w:sz w:val="24"/>
                <w:szCs w:val="24"/>
                <w:lang w:eastAsia="zh-CN" w:bidi="ar"/>
              </w:rPr>
              <w:t>检查主体</w:t>
            </w:r>
          </w:p>
        </w:tc>
        <w:tc>
          <w:tcPr>
            <w:tcW w:w="5002"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668C6169">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Style w:val="14"/>
                <w:rFonts w:hint="eastAsia" w:ascii="仿宋_GB2312" w:hAnsi="仿宋_GB2312" w:eastAsia="仿宋_GB2312" w:cs="仿宋_GB2312"/>
                <w:sz w:val="24"/>
                <w:szCs w:val="24"/>
                <w:lang w:eastAsia="zh-CN" w:bidi="ar"/>
              </w:rPr>
              <w:t>检查依据</w:t>
            </w:r>
          </w:p>
        </w:tc>
      </w:tr>
      <w:tr w14:paraId="653531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2" w:hRule="atLeast"/>
        </w:trPr>
        <w:tc>
          <w:tcPr>
            <w:tcW w:w="529"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23BA6EB7">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b/>
                <w:i w:val="0"/>
                <w:color w:val="000000"/>
                <w:sz w:val="24"/>
                <w:szCs w:val="24"/>
                <w:u w:val="none"/>
              </w:rPr>
            </w:pPr>
          </w:p>
        </w:tc>
        <w:tc>
          <w:tcPr>
            <w:tcW w:w="1368"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72978A0">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i w:val="0"/>
                <w:color w:val="000000"/>
                <w:sz w:val="24"/>
                <w:szCs w:val="24"/>
                <w:u w:val="none"/>
                <w:lang w:eastAsia="zh-CN"/>
              </w:rPr>
            </w:pPr>
            <w:r>
              <w:rPr>
                <w:rStyle w:val="14"/>
                <w:rFonts w:hint="eastAsia" w:ascii="仿宋_GB2312" w:hAnsi="仿宋_GB2312" w:eastAsia="仿宋_GB2312" w:cs="仿宋_GB2312"/>
                <w:color w:val="000000"/>
                <w:spacing w:val="0"/>
                <w:w w:val="100"/>
                <w:position w:val="0"/>
                <w:sz w:val="24"/>
                <w:szCs w:val="24"/>
                <w:u w:val="none"/>
                <w:shd w:val="clear" w:color="auto" w:fill="auto"/>
                <w:lang w:val="en-US" w:eastAsia="zh-CN" w:bidi="ar"/>
              </w:rPr>
              <w:t>抽查类别</w:t>
            </w:r>
          </w:p>
        </w:tc>
        <w:tc>
          <w:tcPr>
            <w:tcW w:w="2191"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FFAAC46">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Style w:val="14"/>
                <w:rFonts w:hint="eastAsia" w:ascii="仿宋_GB2312" w:hAnsi="仿宋_GB2312" w:eastAsia="仿宋_GB2312" w:cs="仿宋_GB2312"/>
                <w:sz w:val="24"/>
                <w:szCs w:val="24"/>
                <w:lang w:eastAsia="zh-CN" w:bidi="ar"/>
              </w:rPr>
              <w:t>抽查事项</w:t>
            </w:r>
          </w:p>
        </w:tc>
        <w:tc>
          <w:tcPr>
            <w:tcW w:w="1459"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0011DA13">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b/>
                <w:i w:val="0"/>
                <w:color w:val="000000"/>
                <w:sz w:val="24"/>
                <w:szCs w:val="24"/>
                <w:u w:val="none"/>
              </w:rPr>
            </w:pPr>
          </w:p>
        </w:tc>
        <w:tc>
          <w:tcPr>
            <w:tcW w:w="1159"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667EFF7D">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b/>
                <w:i w:val="0"/>
                <w:color w:val="000000"/>
                <w:sz w:val="24"/>
                <w:szCs w:val="24"/>
                <w:u w:val="none"/>
              </w:rPr>
            </w:pPr>
          </w:p>
        </w:tc>
        <w:tc>
          <w:tcPr>
            <w:tcW w:w="914"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4423D043">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b/>
                <w:i w:val="0"/>
                <w:color w:val="000000"/>
                <w:sz w:val="24"/>
                <w:szCs w:val="24"/>
                <w:u w:val="none"/>
              </w:rPr>
            </w:pPr>
          </w:p>
        </w:tc>
        <w:tc>
          <w:tcPr>
            <w:tcW w:w="148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1C460553">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b/>
                <w:i w:val="0"/>
                <w:color w:val="000000"/>
                <w:sz w:val="24"/>
                <w:szCs w:val="24"/>
                <w:u w:val="none"/>
              </w:rPr>
            </w:pPr>
          </w:p>
        </w:tc>
        <w:tc>
          <w:tcPr>
            <w:tcW w:w="5002"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76CA8792">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b/>
                <w:i w:val="0"/>
                <w:color w:val="000000"/>
                <w:sz w:val="24"/>
                <w:szCs w:val="24"/>
                <w:u w:val="none"/>
              </w:rPr>
            </w:pPr>
          </w:p>
        </w:tc>
      </w:tr>
      <w:tr w14:paraId="4D161D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27" w:hRule="atLeast"/>
        </w:trPr>
        <w:tc>
          <w:tcPr>
            <w:tcW w:w="529"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637005F8">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1</w:t>
            </w:r>
          </w:p>
        </w:tc>
        <w:tc>
          <w:tcPr>
            <w:tcW w:w="136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309E67F">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重点排污单位监督检查</w:t>
            </w:r>
          </w:p>
        </w:tc>
        <w:tc>
          <w:tcPr>
            <w:tcW w:w="219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BCEAEA7">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主要法定环境制度及污染防治措施落实情况</w:t>
            </w:r>
          </w:p>
        </w:tc>
        <w:tc>
          <w:tcPr>
            <w:tcW w:w="1459"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7A1AE1D">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重点排污单位</w:t>
            </w:r>
          </w:p>
        </w:tc>
        <w:tc>
          <w:tcPr>
            <w:tcW w:w="115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1C86A75">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重点检查事项</w:t>
            </w:r>
          </w:p>
        </w:tc>
        <w:tc>
          <w:tcPr>
            <w:tcW w:w="914"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01E2D7E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w:t>
            </w:r>
          </w:p>
        </w:tc>
        <w:tc>
          <w:tcPr>
            <w:tcW w:w="148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90C8626">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7236117">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Fonts w:hint="eastAsia" w:ascii="仿宋_GB2312" w:hAnsi="仿宋_GB2312" w:eastAsia="仿宋_GB2312" w:cs="仿宋_GB2312"/>
                <w:b/>
                <w:i w:val="0"/>
                <w:color w:val="000000"/>
                <w:sz w:val="24"/>
                <w:szCs w:val="24"/>
                <w:u w:val="none"/>
              </w:rPr>
            </w:pPr>
            <w:r>
              <w:rPr>
                <w:rStyle w:val="15"/>
                <w:rFonts w:hint="eastAsia" w:ascii="仿宋_GB2312" w:hAnsi="仿宋_GB2312" w:eastAsia="仿宋_GB2312" w:cs="仿宋_GB2312"/>
                <w:sz w:val="24"/>
                <w:szCs w:val="24"/>
                <w:lang w:val="en-US" w:eastAsia="zh-CN" w:bidi="ar"/>
              </w:rPr>
              <w:t>1.</w:t>
            </w:r>
            <w:r>
              <w:rPr>
                <w:rStyle w:val="15"/>
                <w:rFonts w:hint="eastAsia" w:ascii="仿宋_GB2312" w:hAnsi="仿宋_GB2312" w:eastAsia="仿宋_GB2312" w:cs="仿宋_GB2312"/>
                <w:sz w:val="24"/>
                <w:szCs w:val="24"/>
                <w:lang w:eastAsia="zh-CN" w:bidi="ar"/>
              </w:rPr>
              <w:t>《环境保护法》第二十四条</w:t>
            </w:r>
          </w:p>
          <w:p w14:paraId="3A8D1D07">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2.</w:t>
            </w:r>
            <w:r>
              <w:rPr>
                <w:rStyle w:val="15"/>
                <w:rFonts w:hint="eastAsia" w:ascii="仿宋_GB2312" w:hAnsi="仿宋_GB2312" w:eastAsia="仿宋_GB2312" w:cs="仿宋_GB2312"/>
                <w:sz w:val="24"/>
                <w:szCs w:val="24"/>
                <w:lang w:eastAsia="zh-CN" w:bidi="ar"/>
              </w:rPr>
              <w:t>《水污染防治法》第三十条</w:t>
            </w:r>
          </w:p>
          <w:p w14:paraId="0BF1C5E2">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3.</w:t>
            </w:r>
            <w:r>
              <w:rPr>
                <w:rStyle w:val="15"/>
                <w:rFonts w:hint="eastAsia" w:ascii="仿宋_GB2312" w:hAnsi="仿宋_GB2312" w:eastAsia="仿宋_GB2312" w:cs="仿宋_GB2312"/>
                <w:sz w:val="24"/>
                <w:szCs w:val="24"/>
                <w:lang w:eastAsia="zh-CN" w:bidi="ar"/>
              </w:rPr>
              <w:t>《大气污染防治法》第二十九条</w:t>
            </w:r>
          </w:p>
          <w:p w14:paraId="7F9079A4">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4.</w:t>
            </w:r>
            <w:r>
              <w:rPr>
                <w:rStyle w:val="15"/>
                <w:rFonts w:hint="eastAsia" w:ascii="仿宋_GB2312" w:hAnsi="仿宋_GB2312" w:eastAsia="仿宋_GB2312" w:cs="仿宋_GB2312"/>
                <w:sz w:val="24"/>
                <w:szCs w:val="24"/>
                <w:lang w:eastAsia="zh-CN" w:bidi="ar"/>
              </w:rPr>
              <w:t>《土壤污染防治法》第七十七条</w:t>
            </w:r>
          </w:p>
          <w:p w14:paraId="2CB83D25">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5.</w:t>
            </w:r>
            <w:r>
              <w:rPr>
                <w:rStyle w:val="15"/>
                <w:rFonts w:hint="eastAsia" w:ascii="仿宋_GB2312" w:hAnsi="仿宋_GB2312" w:eastAsia="仿宋_GB2312" w:cs="仿宋_GB2312"/>
                <w:sz w:val="24"/>
                <w:szCs w:val="24"/>
                <w:lang w:eastAsia="zh-CN" w:bidi="ar"/>
              </w:rPr>
              <w:t>《固体废物污染环境防治法》第二十六条</w:t>
            </w:r>
          </w:p>
          <w:p w14:paraId="4167C8E9">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6.</w:t>
            </w:r>
            <w:r>
              <w:rPr>
                <w:rStyle w:val="15"/>
                <w:rFonts w:hint="eastAsia" w:ascii="仿宋_GB2312" w:hAnsi="仿宋_GB2312" w:eastAsia="仿宋_GB2312" w:cs="仿宋_GB2312"/>
                <w:sz w:val="24"/>
                <w:szCs w:val="24"/>
                <w:lang w:eastAsia="zh-CN" w:bidi="ar"/>
              </w:rPr>
              <w:t>《环境噪声污染防治法》第二十一条</w:t>
            </w:r>
          </w:p>
          <w:p w14:paraId="408B6037">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7.</w:t>
            </w:r>
            <w:r>
              <w:rPr>
                <w:rStyle w:val="15"/>
                <w:rFonts w:hint="eastAsia" w:ascii="仿宋_GB2312" w:hAnsi="仿宋_GB2312" w:eastAsia="仿宋_GB2312" w:cs="仿宋_GB2312"/>
                <w:sz w:val="24"/>
                <w:szCs w:val="24"/>
                <w:lang w:eastAsia="zh-CN" w:bidi="ar"/>
              </w:rPr>
              <w:t>《环境影响评价法》第二十八条</w:t>
            </w:r>
          </w:p>
          <w:p w14:paraId="342AC671">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jc w:val="left"/>
              <w:textAlignment w:val="top"/>
              <w:rPr>
                <w:rFonts w:hint="eastAsia" w:ascii="仿宋_GB2312" w:hAnsi="仿宋_GB2312" w:eastAsia="仿宋_GB2312" w:cs="仿宋_GB2312"/>
                <w:b/>
                <w:i w:val="0"/>
                <w:color w:val="000000"/>
                <w:sz w:val="24"/>
                <w:szCs w:val="24"/>
                <w:u w:val="none"/>
              </w:rPr>
            </w:pPr>
            <w:r>
              <w:rPr>
                <w:rStyle w:val="16"/>
                <w:rFonts w:hint="eastAsia" w:ascii="仿宋_GB2312" w:hAnsi="仿宋_GB2312" w:eastAsia="仿宋_GB2312" w:cs="仿宋_GB2312"/>
                <w:b w:val="0"/>
                <w:bCs/>
                <w:sz w:val="24"/>
                <w:szCs w:val="24"/>
                <w:lang w:eastAsia="zh-CN" w:bidi="ar"/>
              </w:rPr>
              <w:t>8.</w:t>
            </w:r>
            <w:r>
              <w:rPr>
                <w:rStyle w:val="15"/>
                <w:rFonts w:hint="eastAsia" w:ascii="仿宋_GB2312" w:hAnsi="仿宋_GB2312" w:eastAsia="仿宋_GB2312" w:cs="仿宋_GB2312"/>
                <w:sz w:val="24"/>
                <w:szCs w:val="24"/>
                <w:lang w:eastAsia="zh-CN" w:bidi="ar"/>
              </w:rPr>
              <w:t>《建设项目环境保护管理条例》第二十条等</w:t>
            </w:r>
          </w:p>
        </w:tc>
      </w:tr>
      <w:tr w14:paraId="743A0C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50" w:hRule="atLeast"/>
        </w:trPr>
        <w:tc>
          <w:tcPr>
            <w:tcW w:w="529" w:type="dxa"/>
            <w:tcBorders>
              <w:top w:val="single" w:color="000000" w:sz="8" w:space="0"/>
              <w:left w:val="single" w:color="000000" w:sz="8" w:space="0"/>
              <w:bottom w:val="single" w:color="auto" w:sz="4" w:space="0"/>
              <w:right w:val="single" w:color="000000" w:sz="8" w:space="0"/>
            </w:tcBorders>
            <w:shd w:val="clear" w:color="auto" w:fill="auto"/>
            <w:noWrap/>
            <w:vAlign w:val="center"/>
          </w:tcPr>
          <w:p w14:paraId="2AB195A1">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2</w:t>
            </w:r>
          </w:p>
        </w:tc>
        <w:tc>
          <w:tcPr>
            <w:tcW w:w="1368" w:type="dxa"/>
            <w:tcBorders>
              <w:top w:val="single" w:color="000000" w:sz="8" w:space="0"/>
              <w:left w:val="single" w:color="000000" w:sz="8" w:space="0"/>
              <w:bottom w:val="single" w:color="auto" w:sz="4" w:space="0"/>
              <w:right w:val="single" w:color="000000" w:sz="8" w:space="0"/>
            </w:tcBorders>
            <w:shd w:val="clear" w:color="auto" w:fill="auto"/>
            <w:vAlign w:val="center"/>
          </w:tcPr>
          <w:p w14:paraId="739305F3">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一般排污单位监督检查</w:t>
            </w:r>
          </w:p>
        </w:tc>
        <w:tc>
          <w:tcPr>
            <w:tcW w:w="2191" w:type="dxa"/>
            <w:tcBorders>
              <w:top w:val="single" w:color="000000" w:sz="8" w:space="0"/>
              <w:left w:val="single" w:color="000000" w:sz="8" w:space="0"/>
              <w:bottom w:val="single" w:color="auto" w:sz="4" w:space="0"/>
              <w:right w:val="single" w:color="000000" w:sz="8" w:space="0"/>
            </w:tcBorders>
            <w:shd w:val="clear" w:color="auto" w:fill="auto"/>
            <w:vAlign w:val="center"/>
          </w:tcPr>
          <w:p w14:paraId="7508DB1E">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主要法定环境制度及污染防治措施落实情况</w:t>
            </w:r>
          </w:p>
        </w:tc>
        <w:tc>
          <w:tcPr>
            <w:tcW w:w="1459" w:type="dxa"/>
            <w:tcBorders>
              <w:top w:val="single" w:color="000000" w:sz="8" w:space="0"/>
              <w:left w:val="single" w:color="000000" w:sz="8" w:space="0"/>
              <w:bottom w:val="single" w:color="auto" w:sz="4" w:space="0"/>
              <w:right w:val="single" w:color="000000" w:sz="8" w:space="0"/>
            </w:tcBorders>
            <w:shd w:val="clear" w:color="auto" w:fill="auto"/>
            <w:noWrap/>
            <w:vAlign w:val="center"/>
          </w:tcPr>
          <w:p w14:paraId="726C451D">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非重点排污单位</w:t>
            </w:r>
          </w:p>
        </w:tc>
        <w:tc>
          <w:tcPr>
            <w:tcW w:w="1159" w:type="dxa"/>
            <w:tcBorders>
              <w:top w:val="single" w:color="000000" w:sz="8" w:space="0"/>
              <w:left w:val="single" w:color="000000" w:sz="8" w:space="0"/>
              <w:bottom w:val="single" w:color="auto" w:sz="4" w:space="0"/>
              <w:right w:val="single" w:color="000000" w:sz="8" w:space="0"/>
            </w:tcBorders>
            <w:shd w:val="clear" w:color="auto" w:fill="auto"/>
            <w:vAlign w:val="center"/>
          </w:tcPr>
          <w:p w14:paraId="4007A849">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一般检查事项</w:t>
            </w:r>
          </w:p>
        </w:tc>
        <w:tc>
          <w:tcPr>
            <w:tcW w:w="914" w:type="dxa"/>
            <w:tcBorders>
              <w:top w:val="single" w:color="000000" w:sz="8" w:space="0"/>
              <w:left w:val="single" w:color="000000" w:sz="8" w:space="0"/>
              <w:bottom w:val="single" w:color="auto" w:sz="4" w:space="0"/>
              <w:right w:val="single" w:color="000000" w:sz="8" w:space="0"/>
            </w:tcBorders>
            <w:shd w:val="clear" w:color="auto" w:fill="auto"/>
            <w:noWrap/>
            <w:vAlign w:val="center"/>
          </w:tcPr>
          <w:p w14:paraId="12AA9540">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w:t>
            </w:r>
          </w:p>
        </w:tc>
        <w:tc>
          <w:tcPr>
            <w:tcW w:w="1486" w:type="dxa"/>
            <w:tcBorders>
              <w:top w:val="single" w:color="000000" w:sz="8" w:space="0"/>
              <w:left w:val="single" w:color="000000" w:sz="8" w:space="0"/>
              <w:bottom w:val="single" w:color="auto" w:sz="4" w:space="0"/>
              <w:right w:val="single" w:color="000000" w:sz="8" w:space="0"/>
            </w:tcBorders>
            <w:shd w:val="clear" w:color="auto" w:fill="auto"/>
            <w:vAlign w:val="center"/>
          </w:tcPr>
          <w:p w14:paraId="2B97FD36">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 态环境部门</w:t>
            </w:r>
          </w:p>
        </w:tc>
        <w:tc>
          <w:tcPr>
            <w:tcW w:w="5002" w:type="dxa"/>
            <w:tcBorders>
              <w:top w:val="single" w:color="000000" w:sz="8" w:space="0"/>
              <w:left w:val="single" w:color="000000" w:sz="8" w:space="0"/>
              <w:bottom w:val="single" w:color="auto" w:sz="4" w:space="0"/>
              <w:right w:val="single" w:color="000000" w:sz="8" w:space="0"/>
            </w:tcBorders>
            <w:shd w:val="clear" w:color="auto" w:fill="auto"/>
            <w:vAlign w:val="center"/>
          </w:tcPr>
          <w:p w14:paraId="24B8D7CC">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Fonts w:hint="eastAsia" w:ascii="仿宋_GB2312" w:hAnsi="仿宋_GB2312" w:eastAsia="仿宋_GB2312" w:cs="仿宋_GB2312"/>
                <w:b/>
                <w:i w:val="0"/>
                <w:color w:val="000000"/>
                <w:sz w:val="24"/>
                <w:szCs w:val="24"/>
                <w:u w:val="none"/>
              </w:rPr>
            </w:pPr>
            <w:r>
              <w:rPr>
                <w:rStyle w:val="15"/>
                <w:rFonts w:hint="eastAsia" w:ascii="仿宋_GB2312" w:hAnsi="仿宋_GB2312" w:eastAsia="仿宋_GB2312" w:cs="仿宋_GB2312"/>
                <w:sz w:val="24"/>
                <w:szCs w:val="24"/>
                <w:lang w:val="en-US" w:eastAsia="zh-CN" w:bidi="ar"/>
              </w:rPr>
              <w:t>1.</w:t>
            </w:r>
            <w:r>
              <w:rPr>
                <w:rStyle w:val="15"/>
                <w:rFonts w:hint="eastAsia" w:ascii="仿宋_GB2312" w:hAnsi="仿宋_GB2312" w:eastAsia="仿宋_GB2312" w:cs="仿宋_GB2312"/>
                <w:sz w:val="24"/>
                <w:szCs w:val="24"/>
                <w:lang w:eastAsia="zh-CN" w:bidi="ar"/>
              </w:rPr>
              <w:t>《环境保护法》第二十四条</w:t>
            </w:r>
          </w:p>
          <w:p w14:paraId="7AB1D041">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2.</w:t>
            </w:r>
            <w:r>
              <w:rPr>
                <w:rStyle w:val="15"/>
                <w:rFonts w:hint="eastAsia" w:ascii="仿宋_GB2312" w:hAnsi="仿宋_GB2312" w:eastAsia="仿宋_GB2312" w:cs="仿宋_GB2312"/>
                <w:sz w:val="24"/>
                <w:szCs w:val="24"/>
                <w:lang w:eastAsia="zh-CN" w:bidi="ar"/>
              </w:rPr>
              <w:t>《水污染防治法》第三十条</w:t>
            </w:r>
          </w:p>
          <w:p w14:paraId="3E360CD2">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3.</w:t>
            </w:r>
            <w:r>
              <w:rPr>
                <w:rStyle w:val="15"/>
                <w:rFonts w:hint="eastAsia" w:ascii="仿宋_GB2312" w:hAnsi="仿宋_GB2312" w:eastAsia="仿宋_GB2312" w:cs="仿宋_GB2312"/>
                <w:sz w:val="24"/>
                <w:szCs w:val="24"/>
                <w:lang w:eastAsia="zh-CN" w:bidi="ar"/>
              </w:rPr>
              <w:t>《大气污染防治法》第二十九条</w:t>
            </w:r>
          </w:p>
          <w:p w14:paraId="1E682A53">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4.</w:t>
            </w:r>
            <w:r>
              <w:rPr>
                <w:rStyle w:val="15"/>
                <w:rFonts w:hint="eastAsia" w:ascii="仿宋_GB2312" w:hAnsi="仿宋_GB2312" w:eastAsia="仿宋_GB2312" w:cs="仿宋_GB2312"/>
                <w:sz w:val="24"/>
                <w:szCs w:val="24"/>
                <w:lang w:eastAsia="zh-CN" w:bidi="ar"/>
              </w:rPr>
              <w:t>《土壤污染防治法》第七十七条</w:t>
            </w:r>
          </w:p>
          <w:p w14:paraId="612FC042">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5.</w:t>
            </w:r>
            <w:r>
              <w:rPr>
                <w:rStyle w:val="15"/>
                <w:rFonts w:hint="eastAsia" w:ascii="仿宋_GB2312" w:hAnsi="仿宋_GB2312" w:eastAsia="仿宋_GB2312" w:cs="仿宋_GB2312"/>
                <w:sz w:val="24"/>
                <w:szCs w:val="24"/>
                <w:lang w:eastAsia="zh-CN" w:bidi="ar"/>
              </w:rPr>
              <w:t>《固体废物污染环境防治法》第二十六条</w:t>
            </w:r>
          </w:p>
          <w:p w14:paraId="7D2F1844">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6.</w:t>
            </w:r>
            <w:r>
              <w:rPr>
                <w:rStyle w:val="15"/>
                <w:rFonts w:hint="eastAsia" w:ascii="仿宋_GB2312" w:hAnsi="仿宋_GB2312" w:eastAsia="仿宋_GB2312" w:cs="仿宋_GB2312"/>
                <w:sz w:val="24"/>
                <w:szCs w:val="24"/>
                <w:lang w:eastAsia="zh-CN" w:bidi="ar"/>
              </w:rPr>
              <w:t>《环境噪声污染防治法》第二十一条</w:t>
            </w:r>
          </w:p>
          <w:p w14:paraId="647D3AAD">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7.</w:t>
            </w:r>
            <w:r>
              <w:rPr>
                <w:rStyle w:val="15"/>
                <w:rFonts w:hint="eastAsia" w:ascii="仿宋_GB2312" w:hAnsi="仿宋_GB2312" w:eastAsia="仿宋_GB2312" w:cs="仿宋_GB2312"/>
                <w:sz w:val="24"/>
                <w:szCs w:val="24"/>
                <w:lang w:eastAsia="zh-CN" w:bidi="ar"/>
              </w:rPr>
              <w:t>《环境影响评价法》第二十八条</w:t>
            </w:r>
          </w:p>
          <w:p w14:paraId="2B5657AA">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firstLine="0" w:firstLineChars="0"/>
              <w:jc w:val="left"/>
              <w:textAlignment w:val="top"/>
              <w:rPr>
                <w:rFonts w:hint="eastAsia" w:ascii="仿宋_GB2312" w:hAnsi="仿宋_GB2312" w:eastAsia="仿宋_GB2312" w:cs="仿宋_GB2312"/>
                <w:b/>
                <w:i w:val="0"/>
                <w:color w:val="000000"/>
                <w:sz w:val="24"/>
                <w:szCs w:val="24"/>
                <w:u w:val="none"/>
              </w:rPr>
            </w:pPr>
            <w:r>
              <w:rPr>
                <w:rStyle w:val="16"/>
                <w:rFonts w:hint="eastAsia" w:ascii="仿宋_GB2312" w:hAnsi="仿宋_GB2312" w:eastAsia="仿宋_GB2312" w:cs="仿宋_GB2312"/>
                <w:b w:val="0"/>
                <w:bCs/>
                <w:sz w:val="24"/>
                <w:szCs w:val="24"/>
                <w:lang w:eastAsia="zh-CN" w:bidi="ar"/>
              </w:rPr>
              <w:t>8.</w:t>
            </w:r>
            <w:r>
              <w:rPr>
                <w:rStyle w:val="15"/>
                <w:rFonts w:hint="eastAsia" w:ascii="仿宋_GB2312" w:hAnsi="仿宋_GB2312" w:eastAsia="仿宋_GB2312" w:cs="仿宋_GB2312"/>
                <w:sz w:val="24"/>
                <w:szCs w:val="24"/>
                <w:lang w:eastAsia="zh-CN" w:bidi="ar"/>
              </w:rPr>
              <w:t>《建设项目环境保护管理条例》第二十条等</w:t>
            </w:r>
          </w:p>
        </w:tc>
      </w:tr>
      <w:tr w14:paraId="6F18B1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1" w:hRule="atLeast"/>
        </w:trPr>
        <w:tc>
          <w:tcPr>
            <w:tcW w:w="529" w:type="dxa"/>
            <w:tcBorders>
              <w:top w:val="single" w:color="auto" w:sz="4" w:space="0"/>
              <w:left w:val="single" w:color="auto" w:sz="4" w:space="0"/>
              <w:bottom w:val="single" w:color="auto" w:sz="4" w:space="0"/>
              <w:right w:val="single" w:color="000000" w:sz="8" w:space="0"/>
            </w:tcBorders>
            <w:shd w:val="clear" w:color="auto" w:fill="auto"/>
            <w:noWrap/>
            <w:vAlign w:val="center"/>
          </w:tcPr>
          <w:p w14:paraId="173B9919">
            <w:pPr>
              <w:keepNext w:val="0"/>
              <w:keepLines w:val="0"/>
              <w:pageBreakBefore w:val="0"/>
              <w:widowControl/>
              <w:suppressLineNumbers w:val="0"/>
              <w:kinsoku/>
              <w:wordWrap/>
              <w:overflowPunct/>
              <w:topLinePunct w:val="0"/>
              <w:autoSpaceDE/>
              <w:autoSpaceDN/>
              <w:bidi w:val="0"/>
              <w:adjustRightInd w:val="0"/>
              <w:snapToGrid w:val="0"/>
              <w:spacing w:after="0" w:line="300" w:lineRule="exact"/>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3</w:t>
            </w:r>
          </w:p>
        </w:tc>
        <w:tc>
          <w:tcPr>
            <w:tcW w:w="1368" w:type="dxa"/>
            <w:tcBorders>
              <w:top w:val="single" w:color="auto" w:sz="4" w:space="0"/>
              <w:left w:val="single" w:color="000000" w:sz="8" w:space="0"/>
              <w:bottom w:val="single" w:color="auto" w:sz="4" w:space="0"/>
              <w:right w:val="single" w:color="000000" w:sz="8" w:space="0"/>
            </w:tcBorders>
            <w:shd w:val="clear" w:color="auto" w:fill="auto"/>
            <w:vAlign w:val="center"/>
          </w:tcPr>
          <w:p w14:paraId="7A75EF0D">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特殊监管对象监督检查</w:t>
            </w:r>
          </w:p>
        </w:tc>
        <w:tc>
          <w:tcPr>
            <w:tcW w:w="2191" w:type="dxa"/>
            <w:tcBorders>
              <w:top w:val="single" w:color="auto" w:sz="4" w:space="0"/>
              <w:left w:val="single" w:color="000000" w:sz="8" w:space="0"/>
              <w:bottom w:val="single" w:color="auto" w:sz="4" w:space="0"/>
              <w:right w:val="single" w:color="000000" w:sz="8" w:space="0"/>
            </w:tcBorders>
            <w:shd w:val="clear" w:color="auto" w:fill="auto"/>
            <w:vAlign w:val="center"/>
          </w:tcPr>
          <w:p w14:paraId="0F9DDCB9">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主要法定环境制度及污染防治措施落实情况</w:t>
            </w:r>
          </w:p>
        </w:tc>
        <w:tc>
          <w:tcPr>
            <w:tcW w:w="1459" w:type="dxa"/>
            <w:tcBorders>
              <w:top w:val="single" w:color="auto" w:sz="4" w:space="0"/>
              <w:left w:val="single" w:color="000000" w:sz="8" w:space="0"/>
              <w:bottom w:val="single" w:color="auto" w:sz="4" w:space="0"/>
              <w:right w:val="single" w:color="000000" w:sz="8" w:space="0"/>
            </w:tcBorders>
            <w:shd w:val="clear" w:color="auto" w:fill="auto"/>
            <w:noWrap/>
            <w:vAlign w:val="center"/>
          </w:tcPr>
          <w:p w14:paraId="4924CA1E">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特殊监管对象</w:t>
            </w:r>
          </w:p>
        </w:tc>
        <w:tc>
          <w:tcPr>
            <w:tcW w:w="1159" w:type="dxa"/>
            <w:tcBorders>
              <w:top w:val="single" w:color="auto" w:sz="4" w:space="0"/>
              <w:left w:val="single" w:color="000000" w:sz="8" w:space="0"/>
              <w:bottom w:val="single" w:color="auto" w:sz="4" w:space="0"/>
              <w:right w:val="single" w:color="000000" w:sz="8" w:space="0"/>
            </w:tcBorders>
            <w:shd w:val="clear" w:color="auto" w:fill="auto"/>
            <w:vAlign w:val="center"/>
          </w:tcPr>
          <w:p w14:paraId="43392520">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重点检查事项</w:t>
            </w:r>
          </w:p>
        </w:tc>
        <w:tc>
          <w:tcPr>
            <w:tcW w:w="914" w:type="dxa"/>
            <w:tcBorders>
              <w:top w:val="single" w:color="auto" w:sz="4" w:space="0"/>
              <w:left w:val="single" w:color="000000" w:sz="8" w:space="0"/>
              <w:bottom w:val="single" w:color="auto" w:sz="4" w:space="0"/>
              <w:right w:val="single" w:color="000000" w:sz="8" w:space="0"/>
            </w:tcBorders>
            <w:shd w:val="clear" w:color="auto" w:fill="auto"/>
            <w:noWrap/>
            <w:vAlign w:val="center"/>
          </w:tcPr>
          <w:p w14:paraId="019BAE5C">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w:t>
            </w:r>
          </w:p>
        </w:tc>
        <w:tc>
          <w:tcPr>
            <w:tcW w:w="1486" w:type="dxa"/>
            <w:tcBorders>
              <w:top w:val="single" w:color="auto" w:sz="4" w:space="0"/>
              <w:left w:val="single" w:color="000000" w:sz="8" w:space="0"/>
              <w:bottom w:val="single" w:color="auto" w:sz="4" w:space="0"/>
              <w:right w:val="single" w:color="000000" w:sz="8" w:space="0"/>
            </w:tcBorders>
            <w:shd w:val="clear" w:color="auto" w:fill="auto"/>
            <w:vAlign w:val="center"/>
          </w:tcPr>
          <w:p w14:paraId="128E4A0E">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auto" w:sz="4" w:space="0"/>
              <w:left w:val="single" w:color="000000" w:sz="8" w:space="0"/>
              <w:bottom w:val="single" w:color="auto" w:sz="4" w:space="0"/>
              <w:right w:val="single" w:color="auto" w:sz="4" w:space="0"/>
            </w:tcBorders>
            <w:shd w:val="clear" w:color="auto" w:fill="auto"/>
            <w:vAlign w:val="center"/>
          </w:tcPr>
          <w:p w14:paraId="14680197">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Fonts w:hint="eastAsia" w:ascii="仿宋_GB2312" w:hAnsi="仿宋_GB2312" w:eastAsia="仿宋_GB2312" w:cs="仿宋_GB2312"/>
                <w:b/>
                <w:i w:val="0"/>
                <w:color w:val="000000"/>
                <w:sz w:val="24"/>
                <w:szCs w:val="24"/>
                <w:u w:val="none"/>
              </w:rPr>
            </w:pPr>
            <w:r>
              <w:rPr>
                <w:rStyle w:val="15"/>
                <w:rFonts w:hint="eastAsia" w:ascii="仿宋_GB2312" w:hAnsi="仿宋_GB2312" w:eastAsia="仿宋_GB2312" w:cs="仿宋_GB2312"/>
                <w:sz w:val="24"/>
                <w:szCs w:val="24"/>
                <w:lang w:val="en-US" w:eastAsia="zh-CN" w:bidi="ar"/>
              </w:rPr>
              <w:t>1.</w:t>
            </w:r>
            <w:r>
              <w:rPr>
                <w:rStyle w:val="15"/>
                <w:rFonts w:hint="eastAsia" w:ascii="仿宋_GB2312" w:hAnsi="仿宋_GB2312" w:eastAsia="仿宋_GB2312" w:cs="仿宋_GB2312"/>
                <w:sz w:val="24"/>
                <w:szCs w:val="24"/>
                <w:lang w:eastAsia="zh-CN" w:bidi="ar"/>
              </w:rPr>
              <w:t>《环境保护法》第二十四条</w:t>
            </w:r>
          </w:p>
          <w:p w14:paraId="19ADB91B">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2.</w:t>
            </w:r>
            <w:r>
              <w:rPr>
                <w:rStyle w:val="15"/>
                <w:rFonts w:hint="eastAsia" w:ascii="仿宋_GB2312" w:hAnsi="仿宋_GB2312" w:eastAsia="仿宋_GB2312" w:cs="仿宋_GB2312"/>
                <w:sz w:val="24"/>
                <w:szCs w:val="24"/>
                <w:lang w:eastAsia="zh-CN" w:bidi="ar"/>
              </w:rPr>
              <w:t>《水污染防治法》第三十条</w:t>
            </w:r>
          </w:p>
          <w:p w14:paraId="0856BD48">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3.</w:t>
            </w:r>
            <w:r>
              <w:rPr>
                <w:rStyle w:val="15"/>
                <w:rFonts w:hint="eastAsia" w:ascii="仿宋_GB2312" w:hAnsi="仿宋_GB2312" w:eastAsia="仿宋_GB2312" w:cs="仿宋_GB2312"/>
                <w:sz w:val="24"/>
                <w:szCs w:val="24"/>
                <w:lang w:eastAsia="zh-CN" w:bidi="ar"/>
              </w:rPr>
              <w:t>《大气污染防治法》第二十九条</w:t>
            </w:r>
          </w:p>
          <w:p w14:paraId="2C83490D">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4.</w:t>
            </w:r>
            <w:r>
              <w:rPr>
                <w:rStyle w:val="15"/>
                <w:rFonts w:hint="eastAsia" w:ascii="仿宋_GB2312" w:hAnsi="仿宋_GB2312" w:eastAsia="仿宋_GB2312" w:cs="仿宋_GB2312"/>
                <w:sz w:val="24"/>
                <w:szCs w:val="24"/>
                <w:lang w:eastAsia="zh-CN" w:bidi="ar"/>
              </w:rPr>
              <w:t>《土壤污染防治法》第七十七条</w:t>
            </w:r>
          </w:p>
          <w:p w14:paraId="6AA828CE">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5.</w:t>
            </w:r>
            <w:r>
              <w:rPr>
                <w:rStyle w:val="15"/>
                <w:rFonts w:hint="eastAsia" w:ascii="仿宋_GB2312" w:hAnsi="仿宋_GB2312" w:eastAsia="仿宋_GB2312" w:cs="仿宋_GB2312"/>
                <w:sz w:val="24"/>
                <w:szCs w:val="24"/>
                <w:lang w:eastAsia="zh-CN" w:bidi="ar"/>
              </w:rPr>
              <w:t>《固体废物污染环境防治法》第二十六条</w:t>
            </w:r>
          </w:p>
          <w:p w14:paraId="76A2D077">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6.</w:t>
            </w:r>
            <w:r>
              <w:rPr>
                <w:rStyle w:val="15"/>
                <w:rFonts w:hint="eastAsia" w:ascii="仿宋_GB2312" w:hAnsi="仿宋_GB2312" w:eastAsia="仿宋_GB2312" w:cs="仿宋_GB2312"/>
                <w:sz w:val="24"/>
                <w:szCs w:val="24"/>
                <w:lang w:eastAsia="zh-CN" w:bidi="ar"/>
              </w:rPr>
              <w:t>《环境噪声污染防治法》第二十一条</w:t>
            </w:r>
          </w:p>
          <w:p w14:paraId="09A92CF3">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7.</w:t>
            </w:r>
            <w:r>
              <w:rPr>
                <w:rStyle w:val="15"/>
                <w:rFonts w:hint="eastAsia" w:ascii="仿宋_GB2312" w:hAnsi="仿宋_GB2312" w:eastAsia="仿宋_GB2312" w:cs="仿宋_GB2312"/>
                <w:sz w:val="24"/>
                <w:szCs w:val="24"/>
                <w:lang w:eastAsia="zh-CN" w:bidi="ar"/>
              </w:rPr>
              <w:t>《环境影响评价法》第二十八条</w:t>
            </w:r>
          </w:p>
          <w:p w14:paraId="5BD0F222">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firstLine="0" w:firstLineChars="0"/>
              <w:jc w:val="left"/>
              <w:textAlignment w:val="top"/>
              <w:rPr>
                <w:rFonts w:hint="eastAsia" w:ascii="仿宋_GB2312" w:hAnsi="仿宋_GB2312" w:eastAsia="仿宋_GB2312" w:cs="仿宋_GB2312"/>
                <w:b/>
                <w:i w:val="0"/>
                <w:color w:val="000000"/>
                <w:sz w:val="24"/>
                <w:szCs w:val="24"/>
                <w:u w:val="none"/>
              </w:rPr>
            </w:pPr>
            <w:r>
              <w:rPr>
                <w:rStyle w:val="16"/>
                <w:rFonts w:hint="eastAsia" w:ascii="仿宋_GB2312" w:hAnsi="仿宋_GB2312" w:eastAsia="仿宋_GB2312" w:cs="仿宋_GB2312"/>
                <w:b w:val="0"/>
                <w:bCs/>
                <w:sz w:val="24"/>
                <w:szCs w:val="24"/>
                <w:lang w:eastAsia="zh-CN" w:bidi="ar"/>
              </w:rPr>
              <w:t>8.</w:t>
            </w:r>
            <w:r>
              <w:rPr>
                <w:rStyle w:val="15"/>
                <w:rFonts w:hint="eastAsia" w:ascii="仿宋_GB2312" w:hAnsi="仿宋_GB2312" w:eastAsia="仿宋_GB2312" w:cs="仿宋_GB2312"/>
                <w:sz w:val="24"/>
                <w:szCs w:val="24"/>
                <w:lang w:eastAsia="zh-CN" w:bidi="ar"/>
              </w:rPr>
              <w:t>《建设项目环境保护管理条例》第二十条等</w:t>
            </w:r>
          </w:p>
        </w:tc>
      </w:tr>
      <w:tr w14:paraId="500BA6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1" w:hRule="atLeast"/>
        </w:trPr>
        <w:tc>
          <w:tcPr>
            <w:tcW w:w="529"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07031608">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4</w:t>
            </w:r>
          </w:p>
        </w:tc>
        <w:tc>
          <w:tcPr>
            <w:tcW w:w="1368" w:type="dxa"/>
            <w:tcBorders>
              <w:top w:val="single" w:color="auto" w:sz="4" w:space="0"/>
              <w:left w:val="single" w:color="000000" w:sz="4" w:space="0"/>
              <w:bottom w:val="single" w:color="000000" w:sz="4" w:space="0"/>
              <w:right w:val="single" w:color="000000" w:sz="4" w:space="0"/>
            </w:tcBorders>
            <w:shd w:val="clear" w:color="auto" w:fill="auto"/>
            <w:vAlign w:val="center"/>
          </w:tcPr>
          <w:p w14:paraId="130A7EB1">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bottom"/>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城镇污水处理设施污染防治情况监督检查</w:t>
            </w:r>
          </w:p>
        </w:tc>
        <w:tc>
          <w:tcPr>
            <w:tcW w:w="2191" w:type="dxa"/>
            <w:tcBorders>
              <w:top w:val="single" w:color="auto" w:sz="4" w:space="0"/>
              <w:left w:val="single" w:color="000000" w:sz="4" w:space="0"/>
              <w:bottom w:val="single" w:color="000000" w:sz="4" w:space="0"/>
              <w:right w:val="single" w:color="000000" w:sz="4" w:space="0"/>
            </w:tcBorders>
            <w:shd w:val="clear" w:color="auto" w:fill="auto"/>
            <w:vAlign w:val="center"/>
          </w:tcPr>
          <w:p w14:paraId="3319AA1C">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城镇污水处理设施污染防治情况</w:t>
            </w:r>
          </w:p>
        </w:tc>
        <w:tc>
          <w:tcPr>
            <w:tcW w:w="1459"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04190076">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城镇污水处理厂</w:t>
            </w:r>
          </w:p>
        </w:tc>
        <w:tc>
          <w:tcPr>
            <w:tcW w:w="1159" w:type="dxa"/>
            <w:tcBorders>
              <w:top w:val="single" w:color="auto" w:sz="4" w:space="0"/>
              <w:left w:val="single" w:color="000000" w:sz="4" w:space="0"/>
              <w:bottom w:val="single" w:color="000000" w:sz="4" w:space="0"/>
              <w:right w:val="single" w:color="000000" w:sz="4" w:space="0"/>
            </w:tcBorders>
            <w:shd w:val="clear" w:color="auto" w:fill="auto"/>
            <w:vAlign w:val="center"/>
          </w:tcPr>
          <w:p w14:paraId="379B2948">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重点检查事项</w:t>
            </w:r>
          </w:p>
        </w:tc>
        <w:tc>
          <w:tcPr>
            <w:tcW w:w="914"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29672B1E">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w:t>
            </w:r>
          </w:p>
        </w:tc>
        <w:tc>
          <w:tcPr>
            <w:tcW w:w="1486" w:type="dxa"/>
            <w:tcBorders>
              <w:top w:val="single" w:color="auto" w:sz="4" w:space="0"/>
              <w:left w:val="single" w:color="000000" w:sz="4" w:space="0"/>
              <w:bottom w:val="single" w:color="000000" w:sz="4" w:space="0"/>
              <w:right w:val="single" w:color="000000" w:sz="4" w:space="0"/>
            </w:tcBorders>
            <w:shd w:val="clear" w:color="auto" w:fill="auto"/>
            <w:vAlign w:val="center"/>
          </w:tcPr>
          <w:p w14:paraId="74743072">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3F0FEFC3">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left"/>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《水污染防治法》第五十条、第八十五条</w:t>
            </w:r>
          </w:p>
        </w:tc>
      </w:tr>
      <w:tr w14:paraId="3B6F86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7" w:hRule="atLeast"/>
        </w:trPr>
        <w:tc>
          <w:tcPr>
            <w:tcW w:w="52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1A94D">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5</w:t>
            </w:r>
          </w:p>
        </w:tc>
        <w:tc>
          <w:tcPr>
            <w:tcW w:w="13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7465B8">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危险废物日常监管</w:t>
            </w: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BDBF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bottom"/>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危险废物经营单位主要法定环境制度及污染防治措施落实情况监督检查</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DA0BB">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危险废物经营许可证单位</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DDD87">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重点检查事项</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46ABC">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现场检查书面检查</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5E7BD">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B8348">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1.</w:t>
            </w:r>
            <w:r>
              <w:rPr>
                <w:rStyle w:val="15"/>
                <w:rFonts w:hint="eastAsia" w:ascii="仿宋_GB2312" w:hAnsi="仿宋_GB2312" w:eastAsia="仿宋_GB2312" w:cs="仿宋_GB2312"/>
                <w:sz w:val="24"/>
                <w:szCs w:val="24"/>
                <w:lang w:eastAsia="zh-CN" w:bidi="ar"/>
              </w:rPr>
              <w:t>《固体废物污染环境防治法》第二十六条</w:t>
            </w:r>
          </w:p>
          <w:p w14:paraId="5E227544">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jc w:val="left"/>
              <w:textAlignment w:val="top"/>
              <w:rPr>
                <w:rFonts w:hint="eastAsia" w:ascii="仿宋_GB2312" w:hAnsi="仿宋_GB2312" w:eastAsia="仿宋_GB2312" w:cs="仿宋_GB2312"/>
                <w:b/>
                <w:i w:val="0"/>
                <w:color w:val="000000"/>
                <w:sz w:val="24"/>
                <w:szCs w:val="24"/>
                <w:u w:val="none"/>
              </w:rPr>
            </w:pPr>
            <w:r>
              <w:rPr>
                <w:rStyle w:val="16"/>
                <w:rFonts w:hint="eastAsia" w:ascii="仿宋_GB2312" w:hAnsi="仿宋_GB2312" w:eastAsia="仿宋_GB2312" w:cs="仿宋_GB2312"/>
                <w:b w:val="0"/>
                <w:bCs/>
                <w:sz w:val="24"/>
                <w:szCs w:val="24"/>
                <w:lang w:eastAsia="zh-CN" w:bidi="ar"/>
              </w:rPr>
              <w:t>2.</w:t>
            </w:r>
            <w:r>
              <w:rPr>
                <w:rStyle w:val="15"/>
                <w:rFonts w:hint="eastAsia" w:ascii="仿宋_GB2312" w:hAnsi="仿宋_GB2312" w:eastAsia="仿宋_GB2312" w:cs="仿宋_GB2312"/>
                <w:b w:val="0"/>
                <w:bCs/>
                <w:sz w:val="24"/>
                <w:szCs w:val="24"/>
                <w:lang w:eastAsia="zh-CN" w:bidi="ar"/>
              </w:rPr>
              <w:t>《危险废物经营许可证管理办法》（国务院令第</w:t>
            </w:r>
            <w:r>
              <w:rPr>
                <w:rStyle w:val="16"/>
                <w:rFonts w:hint="eastAsia" w:ascii="仿宋_GB2312" w:hAnsi="仿宋_GB2312" w:eastAsia="仿宋_GB2312" w:cs="仿宋_GB2312"/>
                <w:b w:val="0"/>
                <w:bCs/>
                <w:sz w:val="24"/>
                <w:szCs w:val="24"/>
                <w:lang w:eastAsia="zh-CN" w:bidi="ar"/>
              </w:rPr>
              <w:t>408</w:t>
            </w:r>
            <w:r>
              <w:rPr>
                <w:rStyle w:val="15"/>
                <w:rFonts w:hint="eastAsia" w:ascii="仿宋_GB2312" w:hAnsi="仿宋_GB2312" w:eastAsia="仿宋_GB2312" w:cs="仿宋_GB2312"/>
                <w:b w:val="0"/>
                <w:bCs/>
                <w:sz w:val="24"/>
                <w:szCs w:val="24"/>
                <w:lang w:eastAsia="zh-CN" w:bidi="ar"/>
              </w:rPr>
              <w:t>号）第十七条</w:t>
            </w:r>
          </w:p>
        </w:tc>
      </w:tr>
      <w:tr w14:paraId="3A992D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39" w:hRule="atLeast"/>
        </w:trPr>
        <w:tc>
          <w:tcPr>
            <w:tcW w:w="52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497E5">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b/>
                <w:i w:val="0"/>
                <w:color w:val="000000"/>
                <w:sz w:val="24"/>
                <w:szCs w:val="24"/>
                <w:u w:val="none"/>
              </w:rPr>
            </w:pPr>
          </w:p>
        </w:tc>
        <w:tc>
          <w:tcPr>
            <w:tcW w:w="13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ED419F">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i w:val="0"/>
                <w:color w:val="000000"/>
                <w:sz w:val="24"/>
                <w:szCs w:val="24"/>
                <w:u w:val="none"/>
              </w:rPr>
            </w:pP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D56F4">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危险废物贮存及转移情况</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EE3D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危险废物产生单位</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67890">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重点检查事项</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8E487">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现场检查书面检查</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FE1AE">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4D6A1">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left"/>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《固体废物污染环境防治法》第二十六条</w:t>
            </w:r>
          </w:p>
        </w:tc>
      </w:tr>
      <w:tr w14:paraId="42853A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8" w:hRule="atLeast"/>
        </w:trPr>
        <w:tc>
          <w:tcPr>
            <w:tcW w:w="52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B70A3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6</w:t>
            </w:r>
          </w:p>
        </w:tc>
        <w:tc>
          <w:tcPr>
            <w:tcW w:w="13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071BF8">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涉</w:t>
            </w:r>
            <w:r>
              <w:rPr>
                <w:rStyle w:val="16"/>
                <w:rFonts w:hint="eastAsia" w:ascii="仿宋_GB2312" w:hAnsi="仿宋_GB2312" w:eastAsia="仿宋_GB2312" w:cs="仿宋_GB2312"/>
                <w:sz w:val="24"/>
                <w:szCs w:val="24"/>
                <w:lang w:eastAsia="zh-CN" w:bidi="ar"/>
              </w:rPr>
              <w:t>ODS</w:t>
            </w:r>
            <w:r>
              <w:rPr>
                <w:rStyle w:val="15"/>
                <w:rFonts w:hint="eastAsia" w:ascii="仿宋_GB2312" w:hAnsi="仿宋_GB2312" w:eastAsia="仿宋_GB2312" w:cs="仿宋_GB2312"/>
                <w:sz w:val="24"/>
                <w:szCs w:val="24"/>
                <w:lang w:eastAsia="zh-CN" w:bidi="ar"/>
              </w:rPr>
              <w:t>类企业 监督检查</w:t>
            </w: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09F1E">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Style w:val="16"/>
                <w:rFonts w:hint="eastAsia" w:ascii="仿宋_GB2312" w:hAnsi="仿宋_GB2312" w:eastAsia="仿宋_GB2312" w:cs="仿宋_GB2312"/>
                <w:sz w:val="24"/>
                <w:szCs w:val="24"/>
                <w:lang w:eastAsia="zh-CN" w:bidi="ar"/>
              </w:rPr>
              <w:t>ODS</w:t>
            </w:r>
            <w:r>
              <w:rPr>
                <w:rStyle w:val="15"/>
                <w:rFonts w:hint="eastAsia" w:ascii="仿宋_GB2312" w:hAnsi="仿宋_GB2312" w:eastAsia="仿宋_GB2312" w:cs="仿宋_GB2312"/>
                <w:sz w:val="24"/>
                <w:szCs w:val="24"/>
                <w:lang w:eastAsia="zh-CN" w:bidi="ar"/>
              </w:rPr>
              <w:t>销售、使用活动的监督检查</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0B5B0">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销售、使用</w:t>
            </w:r>
            <w:r>
              <w:rPr>
                <w:rStyle w:val="16"/>
                <w:rFonts w:hint="eastAsia" w:ascii="仿宋_GB2312" w:hAnsi="仿宋_GB2312" w:eastAsia="仿宋_GB2312" w:cs="仿宋_GB2312"/>
                <w:sz w:val="24"/>
                <w:szCs w:val="24"/>
                <w:lang w:eastAsia="zh-CN" w:bidi="ar"/>
              </w:rPr>
              <w:t>ODS</w:t>
            </w:r>
            <w:r>
              <w:rPr>
                <w:rStyle w:val="15"/>
                <w:rFonts w:hint="eastAsia" w:ascii="仿宋_GB2312" w:hAnsi="仿宋_GB2312" w:eastAsia="仿宋_GB2312" w:cs="仿宋_GB2312"/>
                <w:sz w:val="24"/>
                <w:szCs w:val="24"/>
                <w:lang w:eastAsia="zh-CN" w:bidi="ar"/>
              </w:rPr>
              <w:t>的单位</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800CF">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一般检查事项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DEC8B">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DE718">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C113D">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val="0"/>
                <w:bCs w:val="0"/>
                <w:i w:val="0"/>
                <w:color w:val="000000"/>
                <w:sz w:val="24"/>
                <w:szCs w:val="24"/>
                <w:u w:val="none"/>
              </w:rPr>
            </w:pPr>
            <w:r>
              <w:rPr>
                <w:rStyle w:val="15"/>
                <w:rFonts w:hint="eastAsia" w:ascii="仿宋_GB2312" w:hAnsi="仿宋_GB2312" w:eastAsia="仿宋_GB2312" w:cs="仿宋_GB2312"/>
                <w:b w:val="0"/>
                <w:bCs w:val="0"/>
                <w:sz w:val="24"/>
                <w:szCs w:val="24"/>
                <w:lang w:eastAsia="zh-CN" w:bidi="ar"/>
              </w:rPr>
              <w:t>《消耗臭氧层物质管理条例》第二十五条、二十六条、 第十七条、第二十条、第二十一条等。</w:t>
            </w:r>
          </w:p>
        </w:tc>
      </w:tr>
      <w:tr w14:paraId="3FD45F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26" w:hRule="atLeast"/>
        </w:trPr>
        <w:tc>
          <w:tcPr>
            <w:tcW w:w="52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9B858">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b/>
                <w:i w:val="0"/>
                <w:color w:val="000000"/>
                <w:sz w:val="24"/>
                <w:szCs w:val="24"/>
                <w:u w:val="none"/>
              </w:rPr>
            </w:pPr>
          </w:p>
        </w:tc>
        <w:tc>
          <w:tcPr>
            <w:tcW w:w="13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3E93FF">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i w:val="0"/>
                <w:color w:val="000000"/>
                <w:sz w:val="24"/>
                <w:szCs w:val="24"/>
                <w:u w:val="none"/>
              </w:rPr>
            </w:pP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C02E9">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Style w:val="16"/>
                <w:rFonts w:hint="eastAsia" w:ascii="仿宋_GB2312" w:hAnsi="仿宋_GB2312" w:eastAsia="仿宋_GB2312" w:cs="仿宋_GB2312"/>
                <w:sz w:val="24"/>
                <w:szCs w:val="24"/>
                <w:lang w:eastAsia="zh-CN" w:bidi="ar"/>
              </w:rPr>
              <w:t>ODS</w:t>
            </w:r>
            <w:r>
              <w:rPr>
                <w:rStyle w:val="15"/>
                <w:rFonts w:hint="eastAsia" w:ascii="仿宋_GB2312" w:hAnsi="仿宋_GB2312" w:eastAsia="仿宋_GB2312" w:cs="仿宋_GB2312"/>
                <w:sz w:val="24"/>
                <w:szCs w:val="24"/>
                <w:lang w:eastAsia="zh-CN" w:bidi="ar"/>
              </w:rPr>
              <w:t>有关设备的维修、报废处理、回收、再生利用或销毁等经营活动的检查</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AB8D9">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bottom"/>
              <w:rPr>
                <w:rFonts w:hint="eastAsia" w:ascii="仿宋_GB2312" w:hAnsi="仿宋_GB2312" w:eastAsia="仿宋_GB2312" w:cs="仿宋_GB2312"/>
                <w:b/>
                <w:i w:val="0"/>
                <w:color w:val="000000"/>
                <w:sz w:val="24"/>
                <w:szCs w:val="24"/>
                <w:u w:val="none"/>
              </w:rPr>
            </w:pPr>
            <w:r>
              <w:rPr>
                <w:rStyle w:val="16"/>
                <w:rFonts w:hint="eastAsia" w:ascii="仿宋_GB2312" w:hAnsi="仿宋_GB2312" w:eastAsia="仿宋_GB2312" w:cs="仿宋_GB2312"/>
                <w:sz w:val="24"/>
                <w:szCs w:val="24"/>
                <w:lang w:eastAsia="zh-CN" w:bidi="ar"/>
              </w:rPr>
              <w:t>ODS</w:t>
            </w:r>
            <w:r>
              <w:rPr>
                <w:rStyle w:val="15"/>
                <w:rFonts w:hint="eastAsia" w:ascii="仿宋_GB2312" w:hAnsi="仿宋_GB2312" w:eastAsia="仿宋_GB2312" w:cs="仿宋_GB2312"/>
                <w:sz w:val="24"/>
                <w:szCs w:val="24"/>
                <w:lang w:eastAsia="zh-CN" w:bidi="ar"/>
              </w:rPr>
              <w:t>有关设备的维修、报废处理 、回收、再生利用或销毁等经营活动单位</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06DC6">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一般检查事项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DA581">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39EB4">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592EC">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left"/>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《消耗臭氧层物质管理条例》第二十五条、二十六条、第十九条、第二十条、第二十一条、第三十六条等。</w:t>
            </w:r>
          </w:p>
        </w:tc>
      </w:tr>
      <w:tr w14:paraId="7CCCFC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6" w:hRule="atLeast"/>
        </w:trPr>
        <w:tc>
          <w:tcPr>
            <w:tcW w:w="5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C8E4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7</w:t>
            </w:r>
          </w:p>
        </w:tc>
        <w:tc>
          <w:tcPr>
            <w:tcW w:w="13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90A3C">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在建工程建设项目环境保护监督检查</w:t>
            </w: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A3033">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在建工程建设项目“三同时”制度落实情况</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014CB">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在建工程建设项目</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468B7">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重点检查事项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8059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B3AF5">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B682A">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center"/>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1.</w:t>
            </w:r>
            <w:r>
              <w:rPr>
                <w:rStyle w:val="15"/>
                <w:rFonts w:hint="eastAsia" w:ascii="仿宋_GB2312" w:hAnsi="仿宋_GB2312" w:eastAsia="仿宋_GB2312" w:cs="仿宋_GB2312"/>
                <w:sz w:val="24"/>
                <w:szCs w:val="24"/>
                <w:lang w:eastAsia="zh-CN" w:bidi="ar"/>
              </w:rPr>
              <w:t>《环境保护法》第四十一条</w:t>
            </w:r>
          </w:p>
          <w:p w14:paraId="7A1000F8">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center"/>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2.</w:t>
            </w:r>
            <w:r>
              <w:rPr>
                <w:rStyle w:val="15"/>
                <w:rFonts w:hint="eastAsia" w:ascii="仿宋_GB2312" w:hAnsi="仿宋_GB2312" w:eastAsia="仿宋_GB2312" w:cs="仿宋_GB2312"/>
                <w:sz w:val="24"/>
                <w:szCs w:val="24"/>
                <w:lang w:eastAsia="zh-CN" w:bidi="ar"/>
              </w:rPr>
              <w:t>《环境影响评价法》二十四至二十八条，第三十一条</w:t>
            </w:r>
          </w:p>
          <w:p w14:paraId="50B6A694">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jc w:val="left"/>
              <w:textAlignment w:val="center"/>
              <w:rPr>
                <w:rFonts w:hint="eastAsia" w:ascii="仿宋_GB2312" w:hAnsi="仿宋_GB2312" w:eastAsia="仿宋_GB2312" w:cs="仿宋_GB2312"/>
                <w:b/>
                <w:i w:val="0"/>
                <w:color w:val="000000"/>
                <w:sz w:val="24"/>
                <w:szCs w:val="24"/>
                <w:u w:val="none"/>
              </w:rPr>
            </w:pPr>
            <w:r>
              <w:rPr>
                <w:rStyle w:val="16"/>
                <w:rFonts w:hint="eastAsia" w:ascii="仿宋_GB2312" w:hAnsi="仿宋_GB2312" w:eastAsia="仿宋_GB2312" w:cs="仿宋_GB2312"/>
                <w:b w:val="0"/>
                <w:bCs/>
                <w:sz w:val="24"/>
                <w:szCs w:val="24"/>
                <w:lang w:eastAsia="zh-CN" w:bidi="ar"/>
              </w:rPr>
              <w:t>3.</w:t>
            </w:r>
            <w:r>
              <w:rPr>
                <w:rStyle w:val="15"/>
                <w:rFonts w:hint="eastAsia" w:ascii="仿宋_GB2312" w:hAnsi="仿宋_GB2312" w:eastAsia="仿宋_GB2312" w:cs="仿宋_GB2312"/>
                <w:sz w:val="24"/>
                <w:szCs w:val="24"/>
                <w:lang w:eastAsia="zh-CN" w:bidi="ar"/>
              </w:rPr>
              <w:t>《建设项目环境保护管理条例》第十五至二十条</w:t>
            </w:r>
          </w:p>
        </w:tc>
      </w:tr>
      <w:tr w14:paraId="318F05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26" w:hRule="atLeast"/>
        </w:trPr>
        <w:tc>
          <w:tcPr>
            <w:tcW w:w="52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B882D">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8</w:t>
            </w:r>
          </w:p>
        </w:tc>
        <w:tc>
          <w:tcPr>
            <w:tcW w:w="13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D6035D">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核与辐射安全类监督检查</w:t>
            </w: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D84B2">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对核技术利用单位的生产、销售、使用放射性 同位素和射线装置及转让、进出口放射性同位素行为的监督检查</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F6647">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核技术利用单位</w:t>
            </w:r>
          </w:p>
        </w:tc>
        <w:tc>
          <w:tcPr>
            <w:tcW w:w="115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7F69A8">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重点检查事项</w:t>
            </w:r>
          </w:p>
        </w:tc>
        <w:tc>
          <w:tcPr>
            <w:tcW w:w="91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14E770">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资料核查现场检查</w:t>
            </w:r>
          </w:p>
        </w:tc>
        <w:tc>
          <w:tcPr>
            <w:tcW w:w="148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DD3D92">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11095">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1.</w:t>
            </w:r>
            <w:r>
              <w:rPr>
                <w:rStyle w:val="15"/>
                <w:rFonts w:hint="eastAsia" w:ascii="仿宋_GB2312" w:hAnsi="仿宋_GB2312" w:eastAsia="仿宋_GB2312" w:cs="仿宋_GB2312"/>
                <w:sz w:val="24"/>
                <w:szCs w:val="24"/>
                <w:lang w:eastAsia="zh-CN" w:bidi="ar"/>
              </w:rPr>
              <w:t>《环境保护法》第四十二条、第四十八条</w:t>
            </w:r>
          </w:p>
          <w:p w14:paraId="0D326625">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2.</w:t>
            </w:r>
            <w:r>
              <w:rPr>
                <w:rStyle w:val="15"/>
                <w:rFonts w:hint="eastAsia" w:ascii="仿宋_GB2312" w:hAnsi="仿宋_GB2312" w:eastAsia="仿宋_GB2312" w:cs="仿宋_GB2312"/>
                <w:sz w:val="24"/>
                <w:szCs w:val="24"/>
                <w:lang w:eastAsia="zh-CN" w:bidi="ar"/>
              </w:rPr>
              <w:t>《放射性污染防治法》</w:t>
            </w:r>
          </w:p>
          <w:p w14:paraId="5CC4A11D">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3.</w:t>
            </w:r>
            <w:r>
              <w:rPr>
                <w:rStyle w:val="15"/>
                <w:rFonts w:hint="eastAsia" w:ascii="仿宋_GB2312" w:hAnsi="仿宋_GB2312" w:eastAsia="仿宋_GB2312" w:cs="仿宋_GB2312"/>
                <w:sz w:val="24"/>
                <w:szCs w:val="24"/>
                <w:lang w:eastAsia="zh-CN" w:bidi="ar"/>
              </w:rPr>
              <w:t>《放射性同位素与射线装置安全和防护条例》</w:t>
            </w:r>
          </w:p>
          <w:p w14:paraId="58D8E2A6">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jc w:val="left"/>
              <w:textAlignment w:val="top"/>
              <w:rPr>
                <w:rStyle w:val="15"/>
                <w:rFonts w:hint="eastAsia" w:ascii="仿宋_GB2312" w:hAnsi="仿宋_GB2312" w:eastAsia="仿宋_GB2312" w:cs="仿宋_GB2312"/>
                <w:b w:val="0"/>
                <w:bCs/>
                <w:sz w:val="24"/>
                <w:szCs w:val="24"/>
                <w:lang w:eastAsia="zh-CN" w:bidi="ar"/>
              </w:rPr>
            </w:pPr>
            <w:r>
              <w:rPr>
                <w:rStyle w:val="16"/>
                <w:rFonts w:hint="eastAsia" w:ascii="仿宋_GB2312" w:hAnsi="仿宋_GB2312" w:eastAsia="仿宋_GB2312" w:cs="仿宋_GB2312"/>
                <w:b w:val="0"/>
                <w:bCs/>
                <w:sz w:val="24"/>
                <w:szCs w:val="24"/>
                <w:lang w:val="en-US" w:eastAsia="zh-CN" w:bidi="ar"/>
              </w:rPr>
              <w:t>4.</w:t>
            </w:r>
            <w:r>
              <w:rPr>
                <w:rStyle w:val="15"/>
                <w:rFonts w:hint="eastAsia" w:ascii="仿宋_GB2312" w:hAnsi="仿宋_GB2312" w:eastAsia="仿宋_GB2312" w:cs="仿宋_GB2312"/>
                <w:b w:val="0"/>
                <w:bCs/>
                <w:sz w:val="24"/>
                <w:szCs w:val="24"/>
                <w:lang w:eastAsia="zh-CN" w:bidi="ar"/>
              </w:rPr>
              <w:t>《放射性同位素与射线装置安全许可管理办法》</w:t>
            </w:r>
          </w:p>
          <w:p w14:paraId="58493C6B">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jc w:val="left"/>
              <w:textAlignment w:val="top"/>
              <w:rPr>
                <w:rStyle w:val="15"/>
                <w:rFonts w:hint="eastAsia" w:ascii="仿宋_GB2312" w:hAnsi="仿宋_GB2312" w:eastAsia="仿宋_GB2312" w:cs="仿宋_GB2312"/>
                <w:b w:val="0"/>
                <w:bCs/>
                <w:sz w:val="24"/>
                <w:szCs w:val="24"/>
                <w:lang w:eastAsia="zh-CN" w:bidi="ar"/>
              </w:rPr>
            </w:pPr>
            <w:r>
              <w:rPr>
                <w:rStyle w:val="15"/>
                <w:rFonts w:hint="eastAsia" w:ascii="仿宋_GB2312" w:hAnsi="仿宋_GB2312" w:eastAsia="仿宋_GB2312" w:cs="仿宋_GB2312"/>
                <w:b w:val="0"/>
                <w:bCs/>
                <w:sz w:val="24"/>
                <w:szCs w:val="24"/>
                <w:lang w:val="en-US" w:eastAsia="zh-CN" w:bidi="ar"/>
              </w:rPr>
              <w:t>5.</w:t>
            </w:r>
            <w:r>
              <w:rPr>
                <w:rStyle w:val="15"/>
                <w:rFonts w:hint="eastAsia" w:ascii="仿宋_GB2312" w:hAnsi="仿宋_GB2312" w:eastAsia="仿宋_GB2312" w:cs="仿宋_GB2312"/>
                <w:b w:val="0"/>
                <w:bCs/>
                <w:sz w:val="24"/>
                <w:szCs w:val="24"/>
                <w:lang w:eastAsia="zh-CN" w:bidi="ar"/>
              </w:rPr>
              <w:t>《放射性物品运输安全管理条例》</w:t>
            </w:r>
          </w:p>
          <w:p w14:paraId="3BA7A175">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jc w:val="left"/>
              <w:textAlignment w:val="top"/>
              <w:rPr>
                <w:rFonts w:hint="eastAsia" w:ascii="仿宋_GB2312" w:hAnsi="仿宋_GB2312" w:eastAsia="仿宋_GB2312" w:cs="仿宋_GB2312"/>
                <w:b/>
                <w:i w:val="0"/>
                <w:color w:val="000000"/>
                <w:sz w:val="24"/>
                <w:szCs w:val="24"/>
                <w:u w:val="none"/>
              </w:rPr>
            </w:pPr>
            <w:r>
              <w:rPr>
                <w:rStyle w:val="16"/>
                <w:rFonts w:hint="eastAsia" w:ascii="仿宋_GB2312" w:hAnsi="仿宋_GB2312" w:eastAsia="仿宋_GB2312" w:cs="仿宋_GB2312"/>
                <w:b w:val="0"/>
                <w:bCs/>
                <w:sz w:val="24"/>
                <w:szCs w:val="24"/>
                <w:lang w:eastAsia="zh-CN" w:bidi="ar"/>
              </w:rPr>
              <w:t>6.</w:t>
            </w:r>
            <w:r>
              <w:rPr>
                <w:rStyle w:val="15"/>
                <w:rFonts w:hint="eastAsia" w:ascii="仿宋_GB2312" w:hAnsi="仿宋_GB2312" w:eastAsia="仿宋_GB2312" w:cs="仿宋_GB2312"/>
                <w:b w:val="0"/>
                <w:bCs/>
                <w:sz w:val="24"/>
                <w:szCs w:val="24"/>
                <w:lang w:eastAsia="zh-CN" w:bidi="ar"/>
              </w:rPr>
              <w:t>《放射性废物安全管理条例》</w:t>
            </w:r>
          </w:p>
        </w:tc>
      </w:tr>
      <w:tr w14:paraId="73DD43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1" w:hRule="atLeast"/>
        </w:trPr>
        <w:tc>
          <w:tcPr>
            <w:tcW w:w="52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CF1F3">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b/>
                <w:i w:val="0"/>
                <w:color w:val="000000"/>
                <w:sz w:val="24"/>
                <w:szCs w:val="24"/>
                <w:u w:val="none"/>
              </w:rPr>
            </w:pPr>
          </w:p>
        </w:tc>
        <w:tc>
          <w:tcPr>
            <w:tcW w:w="13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2ADF2B">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i w:val="0"/>
                <w:color w:val="000000"/>
                <w:sz w:val="24"/>
                <w:szCs w:val="24"/>
                <w:u w:val="none"/>
              </w:rPr>
            </w:pP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56D3E">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对伴生放射性矿开发利用企业环境辐射监测等情况的监督检查</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9CEFC">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伴生放射性矿开发利用企业</w:t>
            </w:r>
          </w:p>
        </w:tc>
        <w:tc>
          <w:tcPr>
            <w:tcW w:w="115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2F7086">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i w:val="0"/>
                <w:color w:val="000000"/>
                <w:sz w:val="24"/>
                <w:szCs w:val="24"/>
                <w:u w:val="none"/>
              </w:rPr>
            </w:pPr>
          </w:p>
        </w:tc>
        <w:tc>
          <w:tcPr>
            <w:tcW w:w="91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F92A95">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i w:val="0"/>
                <w:color w:val="000000"/>
                <w:sz w:val="24"/>
                <w:szCs w:val="24"/>
                <w:u w:val="none"/>
              </w:rPr>
            </w:pPr>
          </w:p>
        </w:tc>
        <w:tc>
          <w:tcPr>
            <w:tcW w:w="148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58E415">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i w:val="0"/>
                <w:color w:val="000000"/>
                <w:sz w:val="24"/>
                <w:szCs w:val="24"/>
                <w:u w:val="none"/>
              </w:rPr>
            </w:pP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BB694">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1.</w:t>
            </w:r>
            <w:r>
              <w:rPr>
                <w:rStyle w:val="15"/>
                <w:rFonts w:hint="eastAsia" w:ascii="仿宋_GB2312" w:hAnsi="仿宋_GB2312" w:eastAsia="仿宋_GB2312" w:cs="仿宋_GB2312"/>
                <w:sz w:val="24"/>
                <w:szCs w:val="24"/>
                <w:lang w:eastAsia="zh-CN" w:bidi="ar"/>
              </w:rPr>
              <w:t>《环境保护法》第四十二条、第四十八条</w:t>
            </w:r>
          </w:p>
          <w:p w14:paraId="5FDEC50D">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2.</w:t>
            </w:r>
            <w:r>
              <w:rPr>
                <w:rStyle w:val="15"/>
                <w:rFonts w:hint="eastAsia" w:ascii="仿宋_GB2312" w:hAnsi="仿宋_GB2312" w:eastAsia="仿宋_GB2312" w:cs="仿宋_GB2312"/>
                <w:sz w:val="24"/>
                <w:szCs w:val="24"/>
                <w:lang w:eastAsia="zh-CN" w:bidi="ar"/>
              </w:rPr>
              <w:t>《伴生放射性矿开发利用企业环境辐射监测及信息公开办法（试行）》</w:t>
            </w:r>
          </w:p>
          <w:p w14:paraId="2512DE90">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3.</w:t>
            </w:r>
            <w:r>
              <w:rPr>
                <w:rStyle w:val="15"/>
                <w:rFonts w:hint="eastAsia" w:ascii="仿宋_GB2312" w:hAnsi="仿宋_GB2312" w:eastAsia="仿宋_GB2312" w:cs="仿宋_GB2312"/>
                <w:sz w:val="24"/>
                <w:szCs w:val="24"/>
                <w:lang w:eastAsia="zh-CN" w:bidi="ar"/>
              </w:rPr>
              <w:t>《放射性污染防治法》</w:t>
            </w:r>
          </w:p>
          <w:p w14:paraId="5911C34B">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jc w:val="left"/>
              <w:textAlignment w:val="top"/>
              <w:rPr>
                <w:rStyle w:val="15"/>
                <w:rFonts w:hint="eastAsia" w:ascii="仿宋_GB2312" w:hAnsi="仿宋_GB2312" w:eastAsia="仿宋_GB2312" w:cs="仿宋_GB2312"/>
                <w:sz w:val="24"/>
                <w:szCs w:val="24"/>
                <w:lang w:eastAsia="zh-CN" w:bidi="ar"/>
              </w:rPr>
            </w:pPr>
            <w:r>
              <w:rPr>
                <w:rStyle w:val="16"/>
                <w:rFonts w:hint="eastAsia" w:ascii="仿宋_GB2312" w:hAnsi="仿宋_GB2312" w:eastAsia="仿宋_GB2312" w:cs="仿宋_GB2312"/>
                <w:b w:val="0"/>
                <w:bCs/>
                <w:sz w:val="24"/>
                <w:szCs w:val="24"/>
                <w:lang w:eastAsia="zh-CN" w:bidi="ar"/>
              </w:rPr>
              <w:t>4.</w:t>
            </w:r>
            <w:r>
              <w:rPr>
                <w:rStyle w:val="15"/>
                <w:rFonts w:hint="eastAsia" w:ascii="仿宋_GB2312" w:hAnsi="仿宋_GB2312" w:eastAsia="仿宋_GB2312" w:cs="仿宋_GB2312"/>
                <w:sz w:val="24"/>
                <w:szCs w:val="24"/>
                <w:lang w:eastAsia="zh-CN" w:bidi="ar"/>
              </w:rPr>
              <w:t>《放射性同位素与射线装置安全和防护条例》</w:t>
            </w:r>
          </w:p>
          <w:p w14:paraId="4837A08D">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jc w:val="left"/>
              <w:textAlignment w:val="top"/>
              <w:rPr>
                <w:rFonts w:hint="eastAsia" w:ascii="仿宋_GB2312" w:hAnsi="仿宋_GB2312" w:eastAsia="仿宋_GB2312" w:cs="仿宋_GB2312"/>
                <w:b/>
                <w:i w:val="0"/>
                <w:color w:val="000000"/>
                <w:sz w:val="24"/>
                <w:szCs w:val="24"/>
                <w:u w:val="none"/>
              </w:rPr>
            </w:pPr>
            <w:r>
              <w:rPr>
                <w:rStyle w:val="16"/>
                <w:rFonts w:hint="eastAsia" w:ascii="仿宋_GB2312" w:hAnsi="仿宋_GB2312" w:eastAsia="仿宋_GB2312" w:cs="仿宋_GB2312"/>
                <w:b w:val="0"/>
                <w:bCs/>
                <w:sz w:val="24"/>
                <w:szCs w:val="24"/>
                <w:lang w:eastAsia="zh-CN" w:bidi="ar"/>
              </w:rPr>
              <w:t>5.</w:t>
            </w:r>
            <w:r>
              <w:rPr>
                <w:rStyle w:val="15"/>
                <w:rFonts w:hint="eastAsia" w:ascii="仿宋_GB2312" w:hAnsi="仿宋_GB2312" w:eastAsia="仿宋_GB2312" w:cs="仿宋_GB2312"/>
                <w:sz w:val="24"/>
                <w:szCs w:val="24"/>
                <w:lang w:eastAsia="zh-CN" w:bidi="ar"/>
              </w:rPr>
              <w:t>《放射性废物安全管理条例》</w:t>
            </w:r>
          </w:p>
        </w:tc>
      </w:tr>
      <w:tr w14:paraId="2EEF8B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87" w:hRule="atLeast"/>
        </w:trPr>
        <w:tc>
          <w:tcPr>
            <w:tcW w:w="5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73861">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b/>
                <w:i w:val="0"/>
                <w:color w:val="000000"/>
                <w:sz w:val="24"/>
                <w:szCs w:val="24"/>
                <w:u w:val="none"/>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9</w:t>
            </w:r>
          </w:p>
        </w:tc>
        <w:tc>
          <w:tcPr>
            <w:tcW w:w="13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92A3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bottom"/>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建设项目环境影响报告书（表）编制单位监督检查</w:t>
            </w: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C44C3">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编制单位和编制人员基础信息、质控、档案情 况检查</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7017E">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建设项目环境影响报告书（表）编制单位</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B3003">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重点检查事项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38026">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6C478">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color w:val="000000" w:themeColor="text1"/>
                <w:sz w:val="24"/>
                <w:szCs w:val="24"/>
                <w:lang w:eastAsia="zh-CN" w:bidi="ar"/>
                <w14:textFill>
                  <w14:solidFill>
                    <w14:schemeClr w14:val="tx1"/>
                  </w14:solidFill>
                </w14:textFill>
              </w:rPr>
              <w:t>市级以上生态环境部门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0A56F">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1.</w:t>
            </w:r>
            <w:r>
              <w:rPr>
                <w:rStyle w:val="15"/>
                <w:rFonts w:hint="eastAsia" w:ascii="仿宋_GB2312" w:hAnsi="仿宋_GB2312" w:eastAsia="仿宋_GB2312" w:cs="仿宋_GB2312"/>
                <w:sz w:val="24"/>
                <w:szCs w:val="24"/>
                <w:lang w:eastAsia="zh-CN" w:bidi="ar"/>
              </w:rPr>
              <w:t>《环境影响评价法》二十条</w:t>
            </w:r>
          </w:p>
          <w:p w14:paraId="2E0B483E">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jc w:val="left"/>
              <w:textAlignment w:val="top"/>
              <w:rPr>
                <w:rFonts w:hint="eastAsia" w:ascii="仿宋_GB2312" w:hAnsi="仿宋_GB2312" w:eastAsia="仿宋_GB2312" w:cs="仿宋_GB2312"/>
                <w:b/>
                <w:i w:val="0"/>
                <w:color w:val="000000"/>
                <w:sz w:val="24"/>
                <w:szCs w:val="24"/>
                <w:u w:val="none"/>
              </w:rPr>
            </w:pPr>
            <w:r>
              <w:rPr>
                <w:rStyle w:val="16"/>
                <w:rFonts w:hint="eastAsia" w:ascii="仿宋_GB2312" w:hAnsi="仿宋_GB2312" w:eastAsia="仿宋_GB2312" w:cs="仿宋_GB2312"/>
                <w:b w:val="0"/>
                <w:bCs/>
                <w:sz w:val="24"/>
                <w:szCs w:val="24"/>
                <w:lang w:eastAsia="zh-CN" w:bidi="ar"/>
              </w:rPr>
              <w:t>2.</w:t>
            </w:r>
            <w:r>
              <w:rPr>
                <w:rStyle w:val="15"/>
                <w:rFonts w:hint="eastAsia" w:ascii="仿宋_GB2312" w:hAnsi="仿宋_GB2312" w:eastAsia="仿宋_GB2312" w:cs="仿宋_GB2312"/>
                <w:sz w:val="24"/>
                <w:szCs w:val="24"/>
                <w:lang w:eastAsia="zh-CN" w:bidi="ar"/>
              </w:rPr>
              <w:t>《建设项目环境影响报告书（表）编制监督管理办法》（生态环境部部令</w:t>
            </w:r>
            <w:r>
              <w:rPr>
                <w:rStyle w:val="15"/>
                <w:rFonts w:hint="eastAsia" w:ascii="仿宋_GB2312" w:hAnsi="仿宋_GB2312" w:eastAsia="仿宋_GB2312" w:cs="仿宋_GB2312"/>
                <w:b w:val="0"/>
                <w:bCs w:val="0"/>
                <w:sz w:val="24"/>
                <w:szCs w:val="24"/>
                <w:lang w:eastAsia="zh-CN" w:bidi="ar"/>
              </w:rPr>
              <w:t>第</w:t>
            </w:r>
            <w:r>
              <w:rPr>
                <w:rStyle w:val="16"/>
                <w:rFonts w:hint="eastAsia" w:ascii="仿宋_GB2312" w:hAnsi="仿宋_GB2312" w:eastAsia="仿宋_GB2312" w:cs="仿宋_GB2312"/>
                <w:b w:val="0"/>
                <w:bCs w:val="0"/>
                <w:sz w:val="24"/>
                <w:szCs w:val="24"/>
                <w:lang w:eastAsia="zh-CN" w:bidi="ar"/>
              </w:rPr>
              <w:t>9</w:t>
            </w:r>
            <w:r>
              <w:rPr>
                <w:rStyle w:val="15"/>
                <w:rFonts w:hint="eastAsia" w:ascii="仿宋_GB2312" w:hAnsi="仿宋_GB2312" w:eastAsia="仿宋_GB2312" w:cs="仿宋_GB2312"/>
                <w:b w:val="0"/>
                <w:bCs w:val="0"/>
                <w:sz w:val="24"/>
                <w:szCs w:val="24"/>
                <w:lang w:eastAsia="zh-CN" w:bidi="ar"/>
              </w:rPr>
              <w:t>号）</w:t>
            </w:r>
            <w:r>
              <w:rPr>
                <w:rStyle w:val="15"/>
                <w:rFonts w:hint="eastAsia" w:ascii="仿宋_GB2312" w:hAnsi="仿宋_GB2312" w:eastAsia="仿宋_GB2312" w:cs="仿宋_GB2312"/>
                <w:sz w:val="24"/>
                <w:szCs w:val="24"/>
                <w:lang w:eastAsia="zh-CN" w:bidi="ar"/>
              </w:rPr>
              <w:t>第二十三条</w:t>
            </w:r>
          </w:p>
        </w:tc>
      </w:tr>
      <w:tr w14:paraId="1C4228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trPr>
        <w:tc>
          <w:tcPr>
            <w:tcW w:w="52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B2946">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default" w:ascii="仿宋_GB2312" w:hAnsi="仿宋_GB2312" w:eastAsia="仿宋_GB2312" w:cs="仿宋_GB2312"/>
                <w:b/>
                <w:i w:val="0"/>
                <w:color w:val="000000"/>
                <w:sz w:val="24"/>
                <w:szCs w:val="24"/>
                <w:u w:val="none"/>
                <w:lang w:val="en-US"/>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10</w:t>
            </w:r>
          </w:p>
        </w:tc>
        <w:tc>
          <w:tcPr>
            <w:tcW w:w="13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3CA8AC">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排污许可监督检查</w:t>
            </w: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3890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无证排污，不按证排污情况</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54A24">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依照法律规定实行排污许可管理的企业事业单位和其他生产经营者</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6E685">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重点检查事项</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DB7C2">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资料核查现场检查</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43039">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A8EE9">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1.</w:t>
            </w:r>
            <w:r>
              <w:rPr>
                <w:rStyle w:val="15"/>
                <w:rFonts w:hint="eastAsia" w:ascii="仿宋_GB2312" w:hAnsi="仿宋_GB2312" w:eastAsia="仿宋_GB2312" w:cs="仿宋_GB2312"/>
                <w:sz w:val="24"/>
                <w:szCs w:val="24"/>
                <w:lang w:eastAsia="zh-CN" w:bidi="ar"/>
              </w:rPr>
              <w:t>《中华人民共和国环境保护法》第四十五条</w:t>
            </w:r>
          </w:p>
          <w:p w14:paraId="6138A46C">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val="en-US" w:eastAsia="zh-CN" w:bidi="ar"/>
              </w:rPr>
              <w:t>2.</w:t>
            </w:r>
            <w:r>
              <w:rPr>
                <w:rStyle w:val="15"/>
                <w:rFonts w:hint="eastAsia" w:ascii="仿宋_GB2312" w:hAnsi="仿宋_GB2312" w:eastAsia="仿宋_GB2312" w:cs="仿宋_GB2312"/>
                <w:sz w:val="24"/>
                <w:szCs w:val="24"/>
                <w:lang w:eastAsia="zh-CN" w:bidi="ar"/>
              </w:rPr>
              <w:t>《排污许可管理条例》第二条、第二十五条、第三十三条、三十四条、三十五条、三十六条、三十七条、四十四条、四十五条</w:t>
            </w:r>
          </w:p>
          <w:p w14:paraId="55BB54CD">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jc w:val="left"/>
              <w:textAlignment w:val="top"/>
              <w:rPr>
                <w:rStyle w:val="17"/>
                <w:rFonts w:hint="eastAsia" w:ascii="仿宋_GB2312" w:hAnsi="仿宋_GB2312" w:eastAsia="仿宋_GB2312" w:cs="仿宋_GB2312"/>
                <w:b w:val="0"/>
                <w:bCs w:val="0"/>
                <w:sz w:val="24"/>
                <w:szCs w:val="24"/>
                <w:lang w:eastAsia="zh-CN" w:bidi="ar"/>
              </w:rPr>
            </w:pPr>
            <w:r>
              <w:rPr>
                <w:rStyle w:val="15"/>
                <w:rFonts w:hint="eastAsia" w:ascii="仿宋_GB2312" w:hAnsi="仿宋_GB2312" w:eastAsia="仿宋_GB2312" w:cs="仿宋_GB2312"/>
                <w:sz w:val="24"/>
                <w:szCs w:val="24"/>
                <w:lang w:val="en-US" w:eastAsia="zh-CN" w:bidi="ar"/>
              </w:rPr>
              <w:t>3.</w:t>
            </w:r>
            <w:r>
              <w:rPr>
                <w:rStyle w:val="15"/>
                <w:rFonts w:hint="eastAsia" w:ascii="仿宋_GB2312" w:hAnsi="仿宋_GB2312" w:eastAsia="仿宋_GB2312" w:cs="仿宋_GB2312"/>
                <w:sz w:val="24"/>
                <w:szCs w:val="24"/>
                <w:lang w:eastAsia="zh-CN" w:bidi="ar"/>
              </w:rPr>
              <w:t>《国务院</w:t>
            </w:r>
            <w:r>
              <w:rPr>
                <w:rStyle w:val="15"/>
                <w:rFonts w:hint="eastAsia" w:ascii="仿宋_GB2312" w:hAnsi="仿宋_GB2312" w:eastAsia="仿宋_GB2312" w:cs="仿宋_GB2312"/>
                <w:b w:val="0"/>
                <w:bCs w:val="0"/>
                <w:sz w:val="24"/>
                <w:szCs w:val="24"/>
                <w:lang w:eastAsia="zh-CN" w:bidi="ar"/>
              </w:rPr>
              <w:t>关于加强和规范事中事后监管的指导意见》（国发〔</w:t>
            </w:r>
            <w:r>
              <w:rPr>
                <w:rStyle w:val="16"/>
                <w:rFonts w:hint="eastAsia" w:ascii="仿宋_GB2312" w:hAnsi="仿宋_GB2312" w:eastAsia="仿宋_GB2312" w:cs="仿宋_GB2312"/>
                <w:b w:val="0"/>
                <w:bCs w:val="0"/>
                <w:sz w:val="24"/>
                <w:szCs w:val="24"/>
                <w:lang w:eastAsia="zh-CN" w:bidi="ar"/>
              </w:rPr>
              <w:t>2019</w:t>
            </w:r>
            <w:r>
              <w:rPr>
                <w:rStyle w:val="15"/>
                <w:rFonts w:hint="eastAsia" w:ascii="仿宋_GB2312" w:hAnsi="仿宋_GB2312" w:eastAsia="仿宋_GB2312" w:cs="仿宋_GB2312"/>
                <w:b w:val="0"/>
                <w:bCs w:val="0"/>
                <w:sz w:val="24"/>
                <w:szCs w:val="24"/>
                <w:lang w:eastAsia="zh-CN" w:bidi="ar"/>
              </w:rPr>
              <w:t>〕</w:t>
            </w:r>
            <w:r>
              <w:rPr>
                <w:rStyle w:val="16"/>
                <w:rFonts w:hint="eastAsia" w:ascii="仿宋_GB2312" w:hAnsi="仿宋_GB2312" w:eastAsia="仿宋_GB2312" w:cs="仿宋_GB2312"/>
                <w:b w:val="0"/>
                <w:bCs w:val="0"/>
                <w:sz w:val="24"/>
                <w:szCs w:val="24"/>
                <w:lang w:eastAsia="zh-CN" w:bidi="ar"/>
              </w:rPr>
              <w:t>18</w:t>
            </w:r>
            <w:r>
              <w:rPr>
                <w:rStyle w:val="15"/>
                <w:rFonts w:hint="eastAsia" w:ascii="仿宋_GB2312" w:hAnsi="仿宋_GB2312" w:eastAsia="仿宋_GB2312" w:cs="仿宋_GB2312"/>
                <w:b w:val="0"/>
                <w:bCs w:val="0"/>
                <w:sz w:val="24"/>
                <w:szCs w:val="24"/>
                <w:lang w:eastAsia="zh-CN" w:bidi="ar"/>
              </w:rPr>
              <w:t>号</w:t>
            </w:r>
            <w:r>
              <w:rPr>
                <w:rStyle w:val="17"/>
                <w:rFonts w:hint="eastAsia" w:ascii="仿宋_GB2312" w:hAnsi="仿宋_GB2312" w:eastAsia="仿宋_GB2312" w:cs="仿宋_GB2312"/>
                <w:b w:val="0"/>
                <w:bCs w:val="0"/>
                <w:sz w:val="24"/>
                <w:szCs w:val="24"/>
                <w:lang w:eastAsia="zh-CN" w:bidi="ar"/>
              </w:rPr>
              <w:t>）</w:t>
            </w:r>
          </w:p>
          <w:p w14:paraId="31E4C666">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jc w:val="left"/>
              <w:textAlignment w:val="top"/>
              <w:rPr>
                <w:rFonts w:hint="eastAsia" w:ascii="仿宋_GB2312" w:hAnsi="仿宋_GB2312" w:eastAsia="仿宋_GB2312" w:cs="仿宋_GB2312"/>
                <w:b/>
                <w:i w:val="0"/>
                <w:color w:val="000000"/>
                <w:sz w:val="24"/>
                <w:szCs w:val="24"/>
                <w:u w:val="none"/>
              </w:rPr>
            </w:pPr>
            <w:r>
              <w:rPr>
                <w:rStyle w:val="15"/>
                <w:rFonts w:hint="eastAsia" w:ascii="仿宋_GB2312" w:hAnsi="仿宋_GB2312" w:eastAsia="仿宋_GB2312" w:cs="仿宋_GB2312"/>
                <w:b w:val="0"/>
                <w:bCs w:val="0"/>
                <w:sz w:val="24"/>
                <w:szCs w:val="24"/>
                <w:lang w:val="en-US" w:eastAsia="zh-CN" w:bidi="ar"/>
              </w:rPr>
              <w:t>4.</w:t>
            </w:r>
            <w:r>
              <w:rPr>
                <w:rStyle w:val="15"/>
                <w:rFonts w:hint="eastAsia" w:ascii="仿宋_GB2312" w:hAnsi="仿宋_GB2312" w:eastAsia="仿宋_GB2312" w:cs="仿宋_GB2312"/>
                <w:b w:val="0"/>
                <w:bCs w:val="0"/>
                <w:sz w:val="24"/>
                <w:szCs w:val="24"/>
                <w:lang w:eastAsia="zh-CN" w:bidi="ar"/>
              </w:rPr>
              <w:t>《关于印发〈关于加强排污许可执法监管的指导意见〉的通知》（环执法〔</w:t>
            </w:r>
            <w:r>
              <w:rPr>
                <w:rStyle w:val="16"/>
                <w:rFonts w:hint="eastAsia" w:ascii="仿宋_GB2312" w:hAnsi="仿宋_GB2312" w:eastAsia="仿宋_GB2312" w:cs="仿宋_GB2312"/>
                <w:b w:val="0"/>
                <w:bCs w:val="0"/>
                <w:sz w:val="24"/>
                <w:szCs w:val="24"/>
                <w:lang w:eastAsia="zh-CN" w:bidi="ar"/>
              </w:rPr>
              <w:t>2022]23</w:t>
            </w:r>
            <w:r>
              <w:rPr>
                <w:rStyle w:val="15"/>
                <w:rFonts w:hint="eastAsia" w:ascii="仿宋_GB2312" w:hAnsi="仿宋_GB2312" w:eastAsia="仿宋_GB2312" w:cs="仿宋_GB2312"/>
                <w:b w:val="0"/>
                <w:bCs w:val="0"/>
                <w:sz w:val="24"/>
                <w:szCs w:val="24"/>
                <w:lang w:eastAsia="zh-CN" w:bidi="ar"/>
              </w:rPr>
              <w:t>号）</w:t>
            </w:r>
          </w:p>
        </w:tc>
      </w:tr>
      <w:tr w14:paraId="5CA378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23" w:hRule="atLeast"/>
        </w:trPr>
        <w:tc>
          <w:tcPr>
            <w:tcW w:w="52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CA36D">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b/>
                <w:i w:val="0"/>
                <w:color w:val="000000"/>
                <w:sz w:val="24"/>
                <w:szCs w:val="24"/>
                <w:u w:val="none"/>
              </w:rPr>
            </w:pPr>
          </w:p>
        </w:tc>
        <w:tc>
          <w:tcPr>
            <w:tcW w:w="13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ED3434">
            <w:pPr>
              <w:keepNext w:val="0"/>
              <w:keepLines w:val="0"/>
              <w:pageBreakBefore w:val="0"/>
              <w:widowControl/>
              <w:kinsoku/>
              <w:wordWrap/>
              <w:overflowPunct/>
              <w:topLinePunct w:val="0"/>
              <w:autoSpaceDE/>
              <w:autoSpaceDN/>
              <w:bidi w:val="0"/>
              <w:adjustRightInd w:val="0"/>
              <w:snapToGrid w:val="0"/>
              <w:spacing w:after="0" w:line="300" w:lineRule="exact"/>
              <w:ind w:left="0"/>
              <w:jc w:val="center"/>
              <w:rPr>
                <w:rFonts w:hint="eastAsia" w:ascii="仿宋_GB2312" w:hAnsi="仿宋_GB2312" w:eastAsia="仿宋_GB2312" w:cs="仿宋_GB2312"/>
                <w:i w:val="0"/>
                <w:color w:val="000000"/>
                <w:sz w:val="24"/>
                <w:szCs w:val="24"/>
                <w:u w:val="none"/>
              </w:rPr>
            </w:pPr>
          </w:p>
        </w:tc>
        <w:tc>
          <w:tcPr>
            <w:tcW w:w="21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E4259">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排污登记表登记情况</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95797">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需要填报排污登记表的企业事业单位和其他星产经营者</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1BCA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重点检查事项</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2D52F">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资料核查现场检查</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331CF">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46BD7">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center"/>
              <w:rPr>
                <w:rStyle w:val="15"/>
                <w:rFonts w:hint="eastAsia" w:ascii="仿宋_GB2312" w:hAnsi="仿宋_GB2312" w:eastAsia="仿宋_GB2312" w:cs="仿宋_GB2312"/>
                <w:b w:val="0"/>
                <w:bCs w:val="0"/>
                <w:sz w:val="24"/>
                <w:szCs w:val="24"/>
                <w:lang w:eastAsia="zh-CN" w:bidi="ar"/>
              </w:rPr>
            </w:pPr>
            <w:r>
              <w:rPr>
                <w:rStyle w:val="15"/>
                <w:rFonts w:hint="eastAsia" w:ascii="仿宋_GB2312" w:hAnsi="仿宋_GB2312" w:eastAsia="仿宋_GB2312" w:cs="仿宋_GB2312"/>
                <w:b w:val="0"/>
                <w:bCs w:val="0"/>
                <w:sz w:val="24"/>
                <w:szCs w:val="24"/>
                <w:lang w:val="en-US" w:eastAsia="zh-CN" w:bidi="ar"/>
              </w:rPr>
              <w:t>1.</w:t>
            </w:r>
            <w:r>
              <w:rPr>
                <w:rStyle w:val="15"/>
                <w:rFonts w:hint="eastAsia" w:ascii="仿宋_GB2312" w:hAnsi="仿宋_GB2312" w:eastAsia="仿宋_GB2312" w:cs="仿宋_GB2312"/>
                <w:b w:val="0"/>
                <w:bCs w:val="0"/>
                <w:sz w:val="24"/>
                <w:szCs w:val="24"/>
                <w:lang w:eastAsia="zh-CN" w:bidi="ar"/>
              </w:rPr>
              <w:t>《排污许可管理条例》第二十四条、第四十三条</w:t>
            </w:r>
          </w:p>
          <w:p w14:paraId="0895A777">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center"/>
              <w:rPr>
                <w:rStyle w:val="15"/>
                <w:rFonts w:hint="eastAsia" w:ascii="仿宋_GB2312" w:hAnsi="仿宋_GB2312" w:eastAsia="仿宋_GB2312" w:cs="仿宋_GB2312"/>
                <w:b w:val="0"/>
                <w:bCs w:val="0"/>
                <w:sz w:val="24"/>
                <w:szCs w:val="24"/>
                <w:lang w:eastAsia="zh-CN" w:bidi="ar"/>
              </w:rPr>
            </w:pPr>
            <w:r>
              <w:rPr>
                <w:rStyle w:val="15"/>
                <w:rFonts w:hint="eastAsia" w:ascii="仿宋_GB2312" w:hAnsi="仿宋_GB2312" w:eastAsia="仿宋_GB2312" w:cs="仿宋_GB2312"/>
                <w:b w:val="0"/>
                <w:bCs w:val="0"/>
                <w:sz w:val="24"/>
                <w:szCs w:val="24"/>
                <w:lang w:val="en-US" w:eastAsia="zh-CN" w:bidi="ar"/>
              </w:rPr>
              <w:t>2.</w:t>
            </w:r>
            <w:r>
              <w:rPr>
                <w:rStyle w:val="15"/>
                <w:rFonts w:hint="eastAsia" w:ascii="仿宋_GB2312" w:hAnsi="仿宋_GB2312" w:eastAsia="仿宋_GB2312" w:cs="仿宋_GB2312"/>
                <w:b w:val="0"/>
                <w:bCs w:val="0"/>
                <w:sz w:val="24"/>
                <w:szCs w:val="24"/>
                <w:lang w:eastAsia="zh-CN" w:bidi="ar"/>
              </w:rPr>
              <w:t>《国务院关于加强和规范事中事后监管的指导意见》（国发〔</w:t>
            </w:r>
            <w:r>
              <w:rPr>
                <w:rStyle w:val="16"/>
                <w:rFonts w:hint="eastAsia" w:ascii="仿宋_GB2312" w:hAnsi="仿宋_GB2312" w:eastAsia="仿宋_GB2312" w:cs="仿宋_GB2312"/>
                <w:b w:val="0"/>
                <w:bCs w:val="0"/>
                <w:sz w:val="24"/>
                <w:szCs w:val="24"/>
                <w:lang w:eastAsia="zh-CN" w:bidi="ar"/>
              </w:rPr>
              <w:t>2019</w:t>
            </w:r>
            <w:r>
              <w:rPr>
                <w:rStyle w:val="15"/>
                <w:rFonts w:hint="eastAsia" w:ascii="仿宋_GB2312" w:hAnsi="仿宋_GB2312" w:eastAsia="仿宋_GB2312" w:cs="仿宋_GB2312"/>
                <w:b w:val="0"/>
                <w:bCs w:val="0"/>
                <w:sz w:val="24"/>
                <w:szCs w:val="24"/>
                <w:lang w:eastAsia="zh-CN" w:bidi="ar"/>
              </w:rPr>
              <w:t>〕</w:t>
            </w:r>
            <w:r>
              <w:rPr>
                <w:rStyle w:val="16"/>
                <w:rFonts w:hint="eastAsia" w:ascii="仿宋_GB2312" w:hAnsi="仿宋_GB2312" w:eastAsia="仿宋_GB2312" w:cs="仿宋_GB2312"/>
                <w:b w:val="0"/>
                <w:bCs w:val="0"/>
                <w:sz w:val="24"/>
                <w:szCs w:val="24"/>
                <w:lang w:eastAsia="zh-CN" w:bidi="ar"/>
              </w:rPr>
              <w:t>18</w:t>
            </w:r>
            <w:r>
              <w:rPr>
                <w:rStyle w:val="15"/>
                <w:rFonts w:hint="eastAsia" w:ascii="仿宋_GB2312" w:hAnsi="仿宋_GB2312" w:eastAsia="仿宋_GB2312" w:cs="仿宋_GB2312"/>
                <w:b w:val="0"/>
                <w:bCs w:val="0"/>
                <w:sz w:val="24"/>
                <w:szCs w:val="24"/>
                <w:lang w:eastAsia="zh-CN" w:bidi="ar"/>
              </w:rPr>
              <w:t>号）</w:t>
            </w:r>
          </w:p>
          <w:p w14:paraId="1B587BA3">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center"/>
              <w:rPr>
                <w:rStyle w:val="15"/>
                <w:rFonts w:hint="eastAsia" w:ascii="仿宋_GB2312" w:hAnsi="仿宋_GB2312" w:eastAsia="仿宋_GB2312" w:cs="仿宋_GB2312"/>
                <w:b w:val="0"/>
                <w:bCs w:val="0"/>
                <w:sz w:val="24"/>
                <w:szCs w:val="24"/>
                <w:lang w:eastAsia="zh-CN" w:bidi="ar"/>
              </w:rPr>
            </w:pPr>
            <w:r>
              <w:rPr>
                <w:rStyle w:val="15"/>
                <w:rFonts w:hint="eastAsia" w:ascii="仿宋_GB2312" w:hAnsi="仿宋_GB2312" w:eastAsia="仿宋_GB2312" w:cs="仿宋_GB2312"/>
                <w:b w:val="0"/>
                <w:bCs w:val="0"/>
                <w:sz w:val="24"/>
                <w:szCs w:val="24"/>
                <w:lang w:val="en-US" w:eastAsia="zh-CN" w:bidi="ar"/>
              </w:rPr>
              <w:t>3.</w:t>
            </w:r>
            <w:r>
              <w:rPr>
                <w:rStyle w:val="15"/>
                <w:rFonts w:hint="eastAsia" w:ascii="仿宋_GB2312" w:hAnsi="仿宋_GB2312" w:eastAsia="仿宋_GB2312" w:cs="仿宋_GB2312"/>
                <w:b w:val="0"/>
                <w:bCs w:val="0"/>
                <w:sz w:val="24"/>
                <w:szCs w:val="24"/>
                <w:lang w:eastAsia="zh-CN" w:bidi="ar"/>
              </w:rPr>
              <w:t>《关于印发〈关于加强排污许可执法监管的指导意见〉的通知》（环执法〔</w:t>
            </w:r>
            <w:r>
              <w:rPr>
                <w:rStyle w:val="16"/>
                <w:rFonts w:hint="eastAsia" w:ascii="仿宋_GB2312" w:hAnsi="仿宋_GB2312" w:eastAsia="仿宋_GB2312" w:cs="仿宋_GB2312"/>
                <w:b w:val="0"/>
                <w:bCs w:val="0"/>
                <w:sz w:val="24"/>
                <w:szCs w:val="24"/>
                <w:lang w:eastAsia="zh-CN" w:bidi="ar"/>
              </w:rPr>
              <w:t>2022</w:t>
            </w:r>
            <w:r>
              <w:rPr>
                <w:rStyle w:val="15"/>
                <w:rFonts w:hint="eastAsia" w:ascii="仿宋_GB2312" w:hAnsi="仿宋_GB2312" w:eastAsia="仿宋_GB2312" w:cs="仿宋_GB2312"/>
                <w:b w:val="0"/>
                <w:bCs w:val="0"/>
                <w:sz w:val="24"/>
                <w:szCs w:val="24"/>
                <w:lang w:eastAsia="zh-CN" w:bidi="ar"/>
              </w:rPr>
              <w:t>〕</w:t>
            </w:r>
            <w:r>
              <w:rPr>
                <w:rStyle w:val="16"/>
                <w:rFonts w:hint="eastAsia" w:ascii="仿宋_GB2312" w:hAnsi="仿宋_GB2312" w:eastAsia="仿宋_GB2312" w:cs="仿宋_GB2312"/>
                <w:b w:val="0"/>
                <w:bCs w:val="0"/>
                <w:sz w:val="24"/>
                <w:szCs w:val="24"/>
                <w:lang w:eastAsia="zh-CN" w:bidi="ar"/>
              </w:rPr>
              <w:t>23</w:t>
            </w:r>
            <w:r>
              <w:rPr>
                <w:rStyle w:val="15"/>
                <w:rFonts w:hint="eastAsia" w:ascii="仿宋_GB2312" w:hAnsi="仿宋_GB2312" w:eastAsia="仿宋_GB2312" w:cs="仿宋_GB2312"/>
                <w:b w:val="0"/>
                <w:bCs w:val="0"/>
                <w:sz w:val="24"/>
                <w:szCs w:val="24"/>
                <w:lang w:eastAsia="zh-CN" w:bidi="ar"/>
              </w:rPr>
              <w:t>号）</w:t>
            </w:r>
          </w:p>
          <w:p w14:paraId="62FBE69A">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jc w:val="left"/>
              <w:textAlignment w:val="center"/>
              <w:rPr>
                <w:rFonts w:hint="eastAsia" w:ascii="仿宋_GB2312" w:hAnsi="仿宋_GB2312" w:eastAsia="仿宋_GB2312" w:cs="仿宋_GB2312"/>
                <w:b w:val="0"/>
                <w:bCs w:val="0"/>
                <w:i w:val="0"/>
                <w:color w:val="000000"/>
                <w:sz w:val="24"/>
                <w:szCs w:val="24"/>
                <w:u w:val="none"/>
              </w:rPr>
            </w:pPr>
          </w:p>
        </w:tc>
      </w:tr>
      <w:tr w14:paraId="3CFFA5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47" w:hRule="atLeast"/>
        </w:trPr>
        <w:tc>
          <w:tcPr>
            <w:tcW w:w="5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A6D10">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default" w:ascii="仿宋_GB2312" w:hAnsi="仿宋_GB2312" w:eastAsia="仿宋_GB2312" w:cs="仿宋_GB2312"/>
                <w:b/>
                <w:i w:val="0"/>
                <w:color w:val="000000"/>
                <w:sz w:val="24"/>
                <w:szCs w:val="24"/>
                <w:u w:val="none"/>
                <w:lang w:val="en-US"/>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11</w:t>
            </w:r>
          </w:p>
        </w:tc>
        <w:tc>
          <w:tcPr>
            <w:tcW w:w="13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216F8">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环境影响登记表项目合法合 规性监督检查</w:t>
            </w: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47C82">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环境影响登记表信息是否真实、是否降级评价等合法合规性监督检查</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90495">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已备案的环境影响登记表项目</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1ED7C">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一般检查事项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47BF0">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FE65E">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5E1C4">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bottom"/>
              <w:rPr>
                <w:rStyle w:val="15"/>
                <w:rFonts w:hint="eastAsia" w:ascii="仿宋_GB2312" w:hAnsi="仿宋_GB2312" w:eastAsia="仿宋_GB2312" w:cs="仿宋_GB2312"/>
                <w:b w:val="0"/>
                <w:bCs w:val="0"/>
                <w:sz w:val="24"/>
                <w:szCs w:val="24"/>
                <w:lang w:eastAsia="zh-CN" w:bidi="ar"/>
              </w:rPr>
            </w:pPr>
            <w:r>
              <w:rPr>
                <w:rStyle w:val="15"/>
                <w:rFonts w:hint="eastAsia" w:ascii="仿宋_GB2312" w:hAnsi="仿宋_GB2312" w:eastAsia="仿宋_GB2312" w:cs="仿宋_GB2312"/>
                <w:b w:val="0"/>
                <w:bCs w:val="0"/>
                <w:sz w:val="24"/>
                <w:szCs w:val="24"/>
                <w:lang w:val="en-US" w:eastAsia="zh-CN" w:bidi="ar"/>
              </w:rPr>
              <w:t>1.</w:t>
            </w:r>
            <w:r>
              <w:rPr>
                <w:rStyle w:val="15"/>
                <w:rFonts w:hint="eastAsia" w:ascii="仿宋_GB2312" w:hAnsi="仿宋_GB2312" w:eastAsia="仿宋_GB2312" w:cs="仿宋_GB2312"/>
                <w:b w:val="0"/>
                <w:bCs w:val="0"/>
                <w:sz w:val="24"/>
                <w:szCs w:val="24"/>
                <w:lang w:eastAsia="zh-CN" w:bidi="ar"/>
              </w:rPr>
              <w:t>《环境影响评价法》二十八条</w:t>
            </w:r>
          </w:p>
          <w:p w14:paraId="47C619CE">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bottom"/>
              <w:rPr>
                <w:rFonts w:hint="eastAsia" w:ascii="仿宋_GB2312" w:hAnsi="仿宋_GB2312" w:eastAsia="仿宋_GB2312" w:cs="仿宋_GB2312"/>
                <w:b w:val="0"/>
                <w:bCs w:val="0"/>
                <w:i w:val="0"/>
                <w:color w:val="000000"/>
                <w:sz w:val="24"/>
                <w:szCs w:val="24"/>
                <w:u w:val="none"/>
              </w:rPr>
            </w:pPr>
            <w:r>
              <w:rPr>
                <w:rStyle w:val="15"/>
                <w:rFonts w:hint="eastAsia" w:ascii="仿宋_GB2312" w:hAnsi="仿宋_GB2312" w:eastAsia="仿宋_GB2312" w:cs="仿宋_GB2312"/>
                <w:b w:val="0"/>
                <w:bCs w:val="0"/>
                <w:sz w:val="24"/>
                <w:szCs w:val="24"/>
                <w:lang w:val="en-US" w:eastAsia="zh-CN" w:bidi="ar"/>
              </w:rPr>
              <w:t>2.</w:t>
            </w:r>
            <w:r>
              <w:rPr>
                <w:rStyle w:val="15"/>
                <w:rFonts w:hint="eastAsia" w:ascii="仿宋_GB2312" w:hAnsi="仿宋_GB2312" w:eastAsia="仿宋_GB2312" w:cs="仿宋_GB2312"/>
                <w:b w:val="0"/>
                <w:bCs w:val="0"/>
                <w:sz w:val="24"/>
                <w:szCs w:val="24"/>
                <w:lang w:eastAsia="zh-CN" w:bidi="ar"/>
              </w:rPr>
              <w:t>《建设项目环境影响登记表管理办法》（环保部部令第</w:t>
            </w:r>
            <w:r>
              <w:rPr>
                <w:rStyle w:val="16"/>
                <w:rFonts w:hint="eastAsia" w:ascii="仿宋_GB2312" w:hAnsi="仿宋_GB2312" w:eastAsia="仿宋_GB2312" w:cs="仿宋_GB2312"/>
                <w:b w:val="0"/>
                <w:bCs w:val="0"/>
                <w:sz w:val="24"/>
                <w:szCs w:val="24"/>
                <w:lang w:eastAsia="zh-CN" w:bidi="ar"/>
              </w:rPr>
              <w:t>41</w:t>
            </w:r>
            <w:r>
              <w:rPr>
                <w:rStyle w:val="15"/>
                <w:rFonts w:hint="eastAsia" w:ascii="仿宋_GB2312" w:hAnsi="仿宋_GB2312" w:eastAsia="仿宋_GB2312" w:cs="仿宋_GB2312"/>
                <w:b w:val="0"/>
                <w:bCs w:val="0"/>
                <w:sz w:val="24"/>
                <w:szCs w:val="24"/>
                <w:lang w:eastAsia="zh-CN" w:bidi="ar"/>
              </w:rPr>
              <w:t>号</w:t>
            </w:r>
            <w:r>
              <w:rPr>
                <w:rStyle w:val="16"/>
                <w:rFonts w:hint="eastAsia" w:ascii="仿宋_GB2312" w:hAnsi="仿宋_GB2312" w:eastAsia="仿宋_GB2312" w:cs="仿宋_GB2312"/>
                <w:b w:val="0"/>
                <w:bCs w:val="0"/>
                <w:sz w:val="24"/>
                <w:szCs w:val="24"/>
                <w:lang w:eastAsia="zh-CN" w:bidi="ar"/>
              </w:rPr>
              <w:t>）</w:t>
            </w:r>
            <w:r>
              <w:rPr>
                <w:rStyle w:val="15"/>
                <w:rFonts w:hint="eastAsia" w:ascii="仿宋_GB2312" w:hAnsi="仿宋_GB2312" w:eastAsia="仿宋_GB2312" w:cs="仿宋_GB2312"/>
                <w:b w:val="0"/>
                <w:bCs w:val="0"/>
                <w:sz w:val="24"/>
                <w:szCs w:val="24"/>
                <w:lang w:eastAsia="zh-CN" w:bidi="ar"/>
              </w:rPr>
              <w:t>第十七条</w:t>
            </w:r>
          </w:p>
        </w:tc>
      </w:tr>
      <w:tr w14:paraId="2E5008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8" w:hRule="atLeast"/>
        </w:trPr>
        <w:tc>
          <w:tcPr>
            <w:tcW w:w="5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B60A6">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default" w:ascii="仿宋_GB2312" w:hAnsi="仿宋_GB2312" w:eastAsia="仿宋_GB2312" w:cs="仿宋_GB2312"/>
                <w:b/>
                <w:i w:val="0"/>
                <w:color w:val="000000"/>
                <w:sz w:val="24"/>
                <w:szCs w:val="24"/>
                <w:u w:val="none"/>
                <w:lang w:val="en-US"/>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12</w:t>
            </w:r>
          </w:p>
        </w:tc>
        <w:tc>
          <w:tcPr>
            <w:tcW w:w="13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AD9D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bottom"/>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碳排放权交易市场管理监督检查</w:t>
            </w: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EE160">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bottom"/>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发电行业重点排放单位温室气体排放和碳排放配额清缴情况的检查</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ABC23">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碳排放企业</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E55E0">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重点检查事项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7B389">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2902B">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55238">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left"/>
              <w:textAlignment w:val="center"/>
              <w:rPr>
                <w:rFonts w:hint="eastAsia" w:ascii="仿宋_GB2312" w:hAnsi="仿宋_GB2312" w:eastAsia="仿宋_GB2312" w:cs="仿宋_GB2312"/>
                <w:b w:val="0"/>
                <w:bCs w:val="0"/>
                <w:i w:val="0"/>
                <w:color w:val="000000"/>
                <w:sz w:val="24"/>
                <w:szCs w:val="24"/>
                <w:u w:val="none"/>
              </w:rPr>
            </w:pPr>
            <w:r>
              <w:rPr>
                <w:rStyle w:val="15"/>
                <w:rFonts w:hint="eastAsia" w:ascii="仿宋_GB2312" w:hAnsi="仿宋_GB2312" w:eastAsia="仿宋_GB2312" w:cs="仿宋_GB2312"/>
                <w:b w:val="0"/>
                <w:bCs w:val="0"/>
                <w:sz w:val="24"/>
                <w:szCs w:val="24"/>
                <w:lang w:eastAsia="zh-CN" w:bidi="ar"/>
              </w:rPr>
              <w:t>《碳排放权交易管理办法（试行）》第六条、第二十六条、第三十一条</w:t>
            </w:r>
          </w:p>
        </w:tc>
      </w:tr>
      <w:tr w14:paraId="1C6620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30" w:hRule="atLeast"/>
        </w:trPr>
        <w:tc>
          <w:tcPr>
            <w:tcW w:w="5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62412">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default" w:ascii="仿宋_GB2312" w:hAnsi="仿宋_GB2312" w:eastAsia="仿宋_GB2312" w:cs="仿宋_GB2312"/>
                <w:b/>
                <w:i w:val="0"/>
                <w:color w:val="000000"/>
                <w:sz w:val="24"/>
                <w:szCs w:val="24"/>
                <w:u w:val="none"/>
                <w:lang w:val="en-US"/>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13</w:t>
            </w:r>
          </w:p>
        </w:tc>
        <w:tc>
          <w:tcPr>
            <w:tcW w:w="13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F6DDB">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突发环境事件应急预案监督检查</w:t>
            </w: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901F6">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突发环境事件应急预案备案及演练情况监督检查</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0CC6D">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所有备案企业</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26441">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一般检查事项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748F4">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4623D">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3D301">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b w:val="0"/>
                <w:bCs w:val="0"/>
                <w:sz w:val="24"/>
                <w:szCs w:val="24"/>
                <w:lang w:eastAsia="zh-CN" w:bidi="ar"/>
              </w:rPr>
            </w:pPr>
            <w:r>
              <w:rPr>
                <w:rStyle w:val="15"/>
                <w:rFonts w:hint="eastAsia" w:ascii="仿宋_GB2312" w:hAnsi="仿宋_GB2312" w:eastAsia="仿宋_GB2312" w:cs="仿宋_GB2312"/>
                <w:b w:val="0"/>
                <w:bCs w:val="0"/>
                <w:sz w:val="24"/>
                <w:szCs w:val="24"/>
                <w:lang w:val="en-US" w:eastAsia="zh-CN" w:bidi="ar"/>
              </w:rPr>
              <w:t>1.</w:t>
            </w:r>
            <w:r>
              <w:rPr>
                <w:rStyle w:val="15"/>
                <w:rFonts w:hint="eastAsia" w:ascii="仿宋_GB2312" w:hAnsi="仿宋_GB2312" w:eastAsia="仿宋_GB2312" w:cs="仿宋_GB2312"/>
                <w:b w:val="0"/>
                <w:bCs w:val="0"/>
                <w:sz w:val="24"/>
                <w:szCs w:val="24"/>
                <w:lang w:eastAsia="zh-CN" w:bidi="ar"/>
              </w:rPr>
              <w:t>《中华人民共和国环境保护法》第四十七条</w:t>
            </w:r>
          </w:p>
          <w:p w14:paraId="1AB6F38E">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jc w:val="left"/>
              <w:textAlignment w:val="top"/>
              <w:rPr>
                <w:rFonts w:hint="eastAsia" w:ascii="仿宋_GB2312" w:hAnsi="仿宋_GB2312" w:eastAsia="仿宋_GB2312" w:cs="仿宋_GB2312"/>
                <w:b w:val="0"/>
                <w:bCs w:val="0"/>
                <w:i w:val="0"/>
                <w:color w:val="000000"/>
                <w:sz w:val="24"/>
                <w:szCs w:val="24"/>
                <w:u w:val="none"/>
              </w:rPr>
            </w:pPr>
            <w:r>
              <w:rPr>
                <w:rStyle w:val="16"/>
                <w:rFonts w:hint="eastAsia" w:ascii="仿宋_GB2312" w:hAnsi="仿宋_GB2312" w:eastAsia="仿宋_GB2312" w:cs="仿宋_GB2312"/>
                <w:b w:val="0"/>
                <w:bCs w:val="0"/>
                <w:sz w:val="24"/>
                <w:szCs w:val="24"/>
                <w:lang w:eastAsia="zh-CN" w:bidi="ar"/>
              </w:rPr>
              <w:t>2.</w:t>
            </w:r>
            <w:r>
              <w:rPr>
                <w:rStyle w:val="15"/>
                <w:rFonts w:hint="eastAsia" w:ascii="仿宋_GB2312" w:hAnsi="仿宋_GB2312" w:eastAsia="仿宋_GB2312" w:cs="仿宋_GB2312"/>
                <w:b w:val="0"/>
                <w:bCs w:val="0"/>
                <w:sz w:val="24"/>
                <w:szCs w:val="24"/>
                <w:lang w:eastAsia="zh-CN" w:bidi="ar"/>
              </w:rPr>
              <w:t>《突发环境事件应急管理办法》（环境保护部令第</w:t>
            </w:r>
            <w:r>
              <w:rPr>
                <w:rStyle w:val="16"/>
                <w:rFonts w:hint="eastAsia" w:ascii="仿宋_GB2312" w:hAnsi="仿宋_GB2312" w:eastAsia="仿宋_GB2312" w:cs="仿宋_GB2312"/>
                <w:b w:val="0"/>
                <w:bCs w:val="0"/>
                <w:sz w:val="24"/>
                <w:szCs w:val="24"/>
                <w:lang w:eastAsia="zh-CN" w:bidi="ar"/>
              </w:rPr>
              <w:t>34</w:t>
            </w:r>
            <w:r>
              <w:rPr>
                <w:rStyle w:val="15"/>
                <w:rFonts w:hint="eastAsia" w:ascii="仿宋_GB2312" w:hAnsi="仿宋_GB2312" w:eastAsia="仿宋_GB2312" w:cs="仿宋_GB2312"/>
                <w:b w:val="0"/>
                <w:bCs w:val="0"/>
                <w:sz w:val="24"/>
                <w:szCs w:val="24"/>
                <w:lang w:eastAsia="zh-CN" w:bidi="ar"/>
              </w:rPr>
              <w:t>号）第十二条</w:t>
            </w:r>
          </w:p>
        </w:tc>
      </w:tr>
      <w:tr w14:paraId="42362F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5" w:hRule="atLeast"/>
        </w:trPr>
        <w:tc>
          <w:tcPr>
            <w:tcW w:w="5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8CF71">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default" w:ascii="仿宋_GB2312" w:hAnsi="仿宋_GB2312" w:eastAsia="仿宋_GB2312" w:cs="仿宋_GB2312"/>
                <w:b/>
                <w:i w:val="0"/>
                <w:color w:val="000000"/>
                <w:sz w:val="24"/>
                <w:szCs w:val="24"/>
                <w:u w:val="none"/>
                <w:lang w:val="en-US"/>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14</w:t>
            </w:r>
          </w:p>
        </w:tc>
        <w:tc>
          <w:tcPr>
            <w:tcW w:w="13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7036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环境影响项目合法合规性监督检查</w:t>
            </w: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1333F">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对环境影响评价文件未报批、未重新报批、未经批准或者未经原审批部门重新审核同意，建设单位擅自开工建设的</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DB38C">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应办理环境影响评价文件的建设项目</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24313">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重点检查事项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41DC6">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7C3E0">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4728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left"/>
              <w:textAlignment w:val="center"/>
              <w:rPr>
                <w:rStyle w:val="15"/>
                <w:rFonts w:hint="eastAsia" w:ascii="仿宋_GB2312" w:hAnsi="仿宋_GB2312" w:eastAsia="仿宋_GB2312" w:cs="仿宋_GB2312"/>
                <w:b w:val="0"/>
                <w:bCs w:val="0"/>
                <w:sz w:val="24"/>
                <w:szCs w:val="24"/>
                <w:lang w:eastAsia="zh-CN" w:bidi="ar"/>
              </w:rPr>
            </w:pPr>
            <w:r>
              <w:rPr>
                <w:rStyle w:val="16"/>
                <w:rFonts w:hint="eastAsia" w:ascii="仿宋_GB2312" w:hAnsi="仿宋_GB2312" w:eastAsia="仿宋_GB2312" w:cs="仿宋_GB2312"/>
                <w:b w:val="0"/>
                <w:bCs w:val="0"/>
                <w:sz w:val="24"/>
                <w:szCs w:val="24"/>
                <w:lang w:eastAsia="zh-CN" w:bidi="ar"/>
              </w:rPr>
              <w:t>1</w:t>
            </w:r>
            <w:r>
              <w:rPr>
                <w:rStyle w:val="16"/>
                <w:rFonts w:hint="eastAsia" w:ascii="仿宋_GB2312" w:hAnsi="仿宋_GB2312" w:eastAsia="仿宋_GB2312" w:cs="仿宋_GB2312"/>
                <w:b w:val="0"/>
                <w:bCs w:val="0"/>
                <w:sz w:val="24"/>
                <w:szCs w:val="24"/>
                <w:lang w:val="en" w:eastAsia="zh-CN" w:bidi="ar"/>
              </w:rPr>
              <w:t>.</w:t>
            </w:r>
            <w:r>
              <w:rPr>
                <w:rStyle w:val="15"/>
                <w:rFonts w:hint="eastAsia" w:ascii="仿宋_GB2312" w:hAnsi="仿宋_GB2312" w:eastAsia="仿宋_GB2312" w:cs="仿宋_GB2312"/>
                <w:b w:val="0"/>
                <w:bCs w:val="0"/>
                <w:sz w:val="24"/>
                <w:szCs w:val="24"/>
                <w:lang w:eastAsia="zh-CN" w:bidi="ar"/>
              </w:rPr>
              <w:t>《中华人民共和国环境保护法》第六十一条、第六十三条</w:t>
            </w:r>
          </w:p>
          <w:p w14:paraId="2797F728">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left"/>
              <w:textAlignment w:val="center"/>
              <w:rPr>
                <w:rStyle w:val="15"/>
                <w:rFonts w:hint="eastAsia" w:ascii="仿宋_GB2312" w:hAnsi="仿宋_GB2312" w:eastAsia="仿宋_GB2312" w:cs="仿宋_GB2312"/>
                <w:b w:val="0"/>
                <w:bCs w:val="0"/>
                <w:sz w:val="24"/>
                <w:szCs w:val="24"/>
                <w:lang w:eastAsia="zh-CN" w:bidi="ar"/>
              </w:rPr>
            </w:pPr>
            <w:r>
              <w:rPr>
                <w:rStyle w:val="15"/>
                <w:rFonts w:hint="eastAsia" w:ascii="仿宋_GB2312" w:hAnsi="仿宋_GB2312" w:eastAsia="仿宋_GB2312" w:cs="仿宋_GB2312"/>
                <w:b w:val="0"/>
                <w:bCs w:val="0"/>
                <w:sz w:val="24"/>
                <w:szCs w:val="24"/>
                <w:lang w:val="en" w:eastAsia="zh-CN" w:bidi="ar"/>
              </w:rPr>
              <w:t>2.</w:t>
            </w:r>
            <w:r>
              <w:rPr>
                <w:rStyle w:val="15"/>
                <w:rFonts w:hint="eastAsia" w:ascii="仿宋_GB2312" w:hAnsi="仿宋_GB2312" w:eastAsia="仿宋_GB2312" w:cs="仿宋_GB2312"/>
                <w:b w:val="0"/>
                <w:bCs w:val="0"/>
                <w:sz w:val="24"/>
                <w:szCs w:val="24"/>
                <w:lang w:eastAsia="zh-CN" w:bidi="ar"/>
              </w:rPr>
              <w:t>《环境影响评价法》第二十二条、第二十四条、第二十五条、第二十八条、第三十一条</w:t>
            </w:r>
          </w:p>
          <w:p w14:paraId="756F6981">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left"/>
              <w:textAlignment w:val="center"/>
              <w:rPr>
                <w:rStyle w:val="15"/>
                <w:rFonts w:hint="eastAsia" w:ascii="仿宋_GB2312" w:hAnsi="仿宋_GB2312" w:eastAsia="仿宋_GB2312" w:cs="仿宋_GB2312"/>
                <w:b w:val="0"/>
                <w:bCs w:val="0"/>
                <w:sz w:val="24"/>
                <w:szCs w:val="24"/>
                <w:lang w:eastAsia="zh-CN" w:bidi="ar"/>
              </w:rPr>
            </w:pPr>
            <w:r>
              <w:rPr>
                <w:rStyle w:val="16"/>
                <w:rFonts w:hint="eastAsia" w:ascii="仿宋_GB2312" w:hAnsi="仿宋_GB2312" w:eastAsia="仿宋_GB2312" w:cs="仿宋_GB2312"/>
                <w:b w:val="0"/>
                <w:bCs w:val="0"/>
                <w:sz w:val="24"/>
                <w:szCs w:val="24"/>
                <w:lang w:eastAsia="zh-CN" w:bidi="ar"/>
              </w:rPr>
              <w:t>3.</w:t>
            </w:r>
            <w:r>
              <w:rPr>
                <w:rStyle w:val="15"/>
                <w:rFonts w:hint="eastAsia" w:ascii="仿宋_GB2312" w:hAnsi="仿宋_GB2312" w:eastAsia="仿宋_GB2312" w:cs="仿宋_GB2312"/>
                <w:b w:val="0"/>
                <w:bCs w:val="0"/>
                <w:sz w:val="24"/>
                <w:szCs w:val="24"/>
                <w:lang w:eastAsia="zh-CN" w:bidi="ar"/>
              </w:rPr>
              <w:t>《建设项目环境保护条例》第十一条、第十二条、第十七条、第十九条、第二十条</w:t>
            </w:r>
          </w:p>
          <w:p w14:paraId="698D0CD4">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left"/>
              <w:textAlignment w:val="center"/>
              <w:rPr>
                <w:rFonts w:hint="eastAsia" w:ascii="仿宋_GB2312" w:hAnsi="仿宋_GB2312" w:eastAsia="仿宋_GB2312" w:cs="仿宋_GB2312"/>
                <w:b w:val="0"/>
                <w:bCs w:val="0"/>
                <w:i w:val="0"/>
                <w:color w:val="000000"/>
                <w:sz w:val="24"/>
                <w:szCs w:val="24"/>
                <w:u w:val="none"/>
              </w:rPr>
            </w:pPr>
          </w:p>
        </w:tc>
      </w:tr>
      <w:tr w14:paraId="373DF9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47" w:hRule="atLeast"/>
        </w:trPr>
        <w:tc>
          <w:tcPr>
            <w:tcW w:w="5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EBE05">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default" w:ascii="仿宋_GB2312" w:hAnsi="仿宋_GB2312" w:eastAsia="仿宋_GB2312" w:cs="仿宋_GB2312"/>
                <w:b/>
                <w:i w:val="0"/>
                <w:color w:val="000000"/>
                <w:sz w:val="24"/>
                <w:szCs w:val="24"/>
                <w:u w:val="none"/>
                <w:lang w:val="en-US"/>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15</w:t>
            </w:r>
          </w:p>
        </w:tc>
        <w:tc>
          <w:tcPr>
            <w:tcW w:w="13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2ACBE">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农村生活污水处理设施运行情况监督检查</w:t>
            </w: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988E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农村生活污水处理设施运行情况</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61BA8">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农村生活污水处理设施</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216F7">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重点检查事项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05C37">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66B2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443EE">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left"/>
              <w:textAlignment w:val="center"/>
              <w:rPr>
                <w:rFonts w:hint="eastAsia" w:ascii="仿宋_GB2312" w:hAnsi="仿宋_GB2312" w:eastAsia="仿宋_GB2312" w:cs="仿宋_GB2312"/>
                <w:b w:val="0"/>
                <w:bCs w:val="0"/>
                <w:i w:val="0"/>
                <w:color w:val="000000"/>
                <w:sz w:val="24"/>
                <w:szCs w:val="24"/>
                <w:u w:val="none"/>
              </w:rPr>
            </w:pPr>
            <w:r>
              <w:rPr>
                <w:rStyle w:val="15"/>
                <w:rFonts w:hint="eastAsia" w:ascii="仿宋_GB2312" w:hAnsi="仿宋_GB2312" w:eastAsia="仿宋_GB2312" w:cs="仿宋_GB2312"/>
                <w:b w:val="0"/>
                <w:bCs w:val="0"/>
                <w:sz w:val="24"/>
                <w:szCs w:val="24"/>
                <w:lang w:eastAsia="zh-CN" w:bidi="ar"/>
              </w:rPr>
              <w:t>《山西省农村生活污水处理设施运行管理办法（试行）》第十八条、第十九条</w:t>
            </w:r>
          </w:p>
        </w:tc>
      </w:tr>
      <w:tr w14:paraId="130634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18" w:hRule="atLeast"/>
        </w:trPr>
        <w:tc>
          <w:tcPr>
            <w:tcW w:w="5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CDBAB">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default" w:ascii="仿宋_GB2312" w:hAnsi="仿宋_GB2312" w:eastAsia="仿宋_GB2312" w:cs="仿宋_GB2312"/>
                <w:b/>
                <w:i w:val="0"/>
                <w:color w:val="000000"/>
                <w:sz w:val="24"/>
                <w:szCs w:val="24"/>
                <w:u w:val="none"/>
                <w:lang w:val="en-US"/>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16</w:t>
            </w:r>
          </w:p>
        </w:tc>
        <w:tc>
          <w:tcPr>
            <w:tcW w:w="13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F2AAA">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重点监管单位监督检查</w:t>
            </w: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08AAB">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企业地下水自行监测井建设与监测情况</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30475">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重点监管单位</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0C007">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重点检查事项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4464D">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现场检查</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EB625">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eastAsia" w:ascii="仿宋_GB2312" w:hAnsi="仿宋_GB2312" w:eastAsia="仿宋_GB2312" w:cs="仿宋_GB2312"/>
                <w:i w:val="0"/>
                <w:color w:val="000000"/>
                <w:sz w:val="24"/>
                <w:szCs w:val="24"/>
                <w:u w:val="none"/>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A369F">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Chars="0" w:right="0" w:rightChars="0"/>
              <w:jc w:val="left"/>
              <w:textAlignment w:val="top"/>
              <w:rPr>
                <w:rStyle w:val="15"/>
                <w:rFonts w:hint="eastAsia" w:ascii="仿宋_GB2312" w:hAnsi="仿宋_GB2312" w:eastAsia="仿宋_GB2312" w:cs="仿宋_GB2312"/>
                <w:b w:val="0"/>
                <w:bCs w:val="0"/>
                <w:sz w:val="24"/>
                <w:szCs w:val="24"/>
                <w:lang w:eastAsia="zh-CN" w:bidi="ar"/>
              </w:rPr>
            </w:pPr>
            <w:r>
              <w:rPr>
                <w:rStyle w:val="15"/>
                <w:rFonts w:hint="eastAsia" w:ascii="仿宋_GB2312" w:hAnsi="仿宋_GB2312" w:eastAsia="仿宋_GB2312" w:cs="仿宋_GB2312"/>
                <w:b w:val="0"/>
                <w:bCs w:val="0"/>
                <w:sz w:val="24"/>
                <w:szCs w:val="24"/>
                <w:lang w:val="en-US" w:eastAsia="zh-CN" w:bidi="ar"/>
              </w:rPr>
              <w:t>1.</w:t>
            </w:r>
            <w:r>
              <w:rPr>
                <w:rStyle w:val="15"/>
                <w:rFonts w:hint="eastAsia" w:ascii="仿宋_GB2312" w:hAnsi="仿宋_GB2312" w:eastAsia="仿宋_GB2312" w:cs="仿宋_GB2312"/>
                <w:b w:val="0"/>
                <w:bCs w:val="0"/>
                <w:sz w:val="24"/>
                <w:szCs w:val="24"/>
                <w:lang w:eastAsia="zh-CN" w:bidi="ar"/>
              </w:rPr>
              <w:t>《水污染防治法》第四十条</w:t>
            </w:r>
          </w:p>
          <w:p w14:paraId="7D0B716A">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jc w:val="left"/>
              <w:textAlignment w:val="top"/>
              <w:rPr>
                <w:rFonts w:hint="eastAsia" w:ascii="仿宋_GB2312" w:hAnsi="仿宋_GB2312" w:eastAsia="仿宋_GB2312" w:cs="仿宋_GB2312"/>
                <w:b w:val="0"/>
                <w:bCs w:val="0"/>
                <w:i w:val="0"/>
                <w:color w:val="000000"/>
                <w:sz w:val="24"/>
                <w:szCs w:val="24"/>
                <w:u w:val="none"/>
              </w:rPr>
            </w:pPr>
            <w:r>
              <w:rPr>
                <w:rStyle w:val="16"/>
                <w:rFonts w:hint="eastAsia" w:ascii="仿宋_GB2312" w:hAnsi="仿宋_GB2312" w:eastAsia="仿宋_GB2312" w:cs="仿宋_GB2312"/>
                <w:b w:val="0"/>
                <w:bCs w:val="0"/>
                <w:sz w:val="24"/>
                <w:szCs w:val="24"/>
                <w:lang w:eastAsia="zh-CN" w:bidi="ar"/>
              </w:rPr>
              <w:t>2.</w:t>
            </w:r>
            <w:r>
              <w:rPr>
                <w:rStyle w:val="15"/>
                <w:rFonts w:hint="eastAsia" w:ascii="仿宋_GB2312" w:hAnsi="仿宋_GB2312" w:eastAsia="仿宋_GB2312" w:cs="仿宋_GB2312"/>
                <w:b w:val="0"/>
                <w:bCs w:val="0"/>
                <w:sz w:val="24"/>
                <w:szCs w:val="24"/>
                <w:lang w:eastAsia="zh-CN" w:bidi="ar"/>
              </w:rPr>
              <w:t>《地下水管理条例》第四十一条</w:t>
            </w:r>
          </w:p>
        </w:tc>
      </w:tr>
      <w:tr w14:paraId="0D2BA9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33" w:hRule="atLeast"/>
        </w:trPr>
        <w:tc>
          <w:tcPr>
            <w:tcW w:w="5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7E65D">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Fonts w:hint="default"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pPr>
            <w:r>
              <w:rPr>
                <w:rFonts w:hint="eastAsia" w:ascii="仿宋_GB2312" w:hAnsi="仿宋_GB2312" w:eastAsia="仿宋_GB2312" w:cs="仿宋_GB2312"/>
                <w:b/>
                <w:i w:val="0"/>
                <w:color w:val="000000"/>
                <w:spacing w:val="0"/>
                <w:w w:val="100"/>
                <w:kern w:val="0"/>
                <w:position w:val="0"/>
                <w:sz w:val="24"/>
                <w:szCs w:val="24"/>
                <w:u w:val="none"/>
                <w:shd w:val="clear" w:color="auto" w:fill="auto"/>
                <w:lang w:val="en-US" w:eastAsia="zh-CN" w:bidi="ar"/>
              </w:rPr>
              <w:t>17</w:t>
            </w:r>
          </w:p>
        </w:tc>
        <w:tc>
          <w:tcPr>
            <w:tcW w:w="13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44A76">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Style w:val="15"/>
                <w:rFonts w:hint="default" w:ascii="仿宋_GB2312" w:hAnsi="仿宋_GB2312" w:eastAsia="仿宋_GB2312" w:cs="仿宋_GB2312"/>
                <w:sz w:val="24"/>
                <w:szCs w:val="24"/>
                <w:lang w:val="en-US" w:eastAsia="zh-CN" w:bidi="ar"/>
              </w:rPr>
            </w:pPr>
            <w:r>
              <w:rPr>
                <w:rStyle w:val="15"/>
                <w:rFonts w:hint="eastAsia" w:ascii="仿宋_GB2312" w:hAnsi="仿宋_GB2312" w:eastAsia="仿宋_GB2312" w:cs="仿宋_GB2312"/>
                <w:sz w:val="24"/>
                <w:szCs w:val="24"/>
                <w:lang w:val="en-US" w:eastAsia="zh-CN" w:bidi="ar"/>
              </w:rPr>
              <w:t>涉镉等重金属排污单位监督检查</w:t>
            </w:r>
          </w:p>
        </w:tc>
        <w:tc>
          <w:tcPr>
            <w:tcW w:w="21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E5C10">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Style w:val="15"/>
                <w:rFonts w:hint="default" w:ascii="仿宋_GB2312" w:hAnsi="仿宋_GB2312" w:eastAsia="仿宋_GB2312" w:cs="仿宋_GB2312"/>
                <w:sz w:val="24"/>
                <w:szCs w:val="24"/>
                <w:lang w:val="en-US" w:eastAsia="zh-CN" w:bidi="ar"/>
              </w:rPr>
            </w:pPr>
            <w:r>
              <w:rPr>
                <w:rStyle w:val="15"/>
                <w:rFonts w:hint="eastAsia" w:ascii="仿宋_GB2312" w:hAnsi="仿宋_GB2312" w:eastAsia="仿宋_GB2312" w:cs="仿宋_GB2312"/>
                <w:sz w:val="24"/>
                <w:szCs w:val="24"/>
                <w:lang w:val="en-US" w:eastAsia="zh-CN" w:bidi="ar"/>
              </w:rPr>
              <w:t>自行监测开展情况、污染防治设施运行情况、排污许可证或排污登记落实情况、非法排放、倾倒、处置含镉等重金属污染物情况</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77B1B">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Style w:val="15"/>
                <w:rFonts w:hint="default" w:ascii="仿宋_GB2312" w:hAnsi="仿宋_GB2312" w:eastAsia="仿宋_GB2312" w:cs="仿宋_GB2312"/>
                <w:sz w:val="24"/>
                <w:szCs w:val="24"/>
                <w:lang w:val="en-US" w:eastAsia="zh-CN" w:bidi="ar"/>
              </w:rPr>
            </w:pPr>
            <w:r>
              <w:rPr>
                <w:rStyle w:val="15"/>
                <w:rFonts w:hint="eastAsia" w:ascii="仿宋_GB2312" w:hAnsi="仿宋_GB2312" w:eastAsia="仿宋_GB2312" w:cs="仿宋_GB2312"/>
                <w:sz w:val="24"/>
                <w:szCs w:val="24"/>
                <w:lang w:val="en-US" w:eastAsia="zh-CN" w:bidi="ar"/>
              </w:rPr>
              <w:t>重点监管单位</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C1364">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jc w:val="center"/>
              <w:textAlignment w:val="center"/>
              <w:rPr>
                <w:rStyle w:val="15"/>
                <w:rFonts w:hint="default" w:ascii="仿宋_GB2312" w:hAnsi="仿宋_GB2312" w:eastAsia="仿宋_GB2312" w:cs="仿宋_GB2312"/>
                <w:sz w:val="24"/>
                <w:szCs w:val="24"/>
                <w:lang w:val="en-US" w:eastAsia="zh-CN" w:bidi="ar"/>
              </w:rPr>
            </w:pPr>
            <w:r>
              <w:rPr>
                <w:rStyle w:val="15"/>
                <w:rFonts w:hint="eastAsia" w:ascii="仿宋_GB2312" w:hAnsi="仿宋_GB2312" w:eastAsia="仿宋_GB2312" w:cs="仿宋_GB2312"/>
                <w:sz w:val="24"/>
                <w:szCs w:val="24"/>
                <w:lang w:val="en-US" w:eastAsia="zh-CN" w:bidi="ar"/>
              </w:rPr>
              <w:t>重点检查事项</w:t>
            </w:r>
          </w:p>
        </w:tc>
        <w:tc>
          <w:tcPr>
            <w:tcW w:w="9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381B7">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leftChars="0" w:right="0" w:rightChars="0" w:firstLine="0" w:firstLineChars="0"/>
              <w:jc w:val="center"/>
              <w:textAlignment w:val="center"/>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eastAsia="zh-CN" w:bidi="ar"/>
              </w:rPr>
              <w:t>现场检查</w:t>
            </w:r>
          </w:p>
        </w:tc>
        <w:tc>
          <w:tcPr>
            <w:tcW w:w="14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29BB5">
            <w:pPr>
              <w:keepNext w:val="0"/>
              <w:keepLines w:val="0"/>
              <w:pageBreakBefore w:val="0"/>
              <w:widowControl/>
              <w:suppressLineNumbers w:val="0"/>
              <w:kinsoku/>
              <w:wordWrap/>
              <w:overflowPunct/>
              <w:topLinePunct w:val="0"/>
              <w:autoSpaceDE/>
              <w:autoSpaceDN/>
              <w:bidi w:val="0"/>
              <w:adjustRightInd w:val="0"/>
              <w:snapToGrid w:val="0"/>
              <w:spacing w:after="0" w:line="300" w:lineRule="exact"/>
              <w:ind w:left="0" w:leftChars="0" w:right="0" w:rightChars="0" w:firstLine="0" w:firstLineChars="0"/>
              <w:jc w:val="center"/>
              <w:textAlignment w:val="center"/>
              <w:rPr>
                <w:rStyle w:val="15"/>
                <w:rFonts w:hint="eastAsia" w:ascii="仿宋_GB2312" w:hAnsi="仿宋_GB2312" w:eastAsia="仿宋_GB2312" w:cs="仿宋_GB2312"/>
                <w:sz w:val="24"/>
                <w:szCs w:val="24"/>
                <w:lang w:eastAsia="zh-CN" w:bidi="ar"/>
              </w:rPr>
            </w:pPr>
            <w:r>
              <w:rPr>
                <w:rStyle w:val="15"/>
                <w:rFonts w:hint="eastAsia" w:ascii="仿宋_GB2312" w:hAnsi="仿宋_GB2312" w:eastAsia="仿宋_GB2312" w:cs="仿宋_GB2312"/>
                <w:sz w:val="24"/>
                <w:szCs w:val="24"/>
                <w:lang w:eastAsia="zh-CN" w:bidi="ar"/>
              </w:rPr>
              <w:t>县级以上生态环境部门</w:t>
            </w:r>
          </w:p>
        </w:tc>
        <w:tc>
          <w:tcPr>
            <w:tcW w:w="50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BF424">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after="0" w:line="300" w:lineRule="exact"/>
              <w:ind w:left="0" w:leftChars="0" w:right="0" w:rightChars="0"/>
              <w:jc w:val="left"/>
              <w:textAlignment w:val="top"/>
              <w:rPr>
                <w:rStyle w:val="16"/>
                <w:rFonts w:hint="eastAsia" w:ascii="仿宋_GB2312" w:hAnsi="仿宋_GB2312" w:eastAsia="仿宋_GB2312" w:cs="仿宋_GB2312"/>
                <w:b w:val="0"/>
                <w:bCs w:val="0"/>
                <w:sz w:val="24"/>
                <w:szCs w:val="24"/>
                <w:lang w:eastAsia="zh-CN" w:bidi="ar"/>
              </w:rPr>
            </w:pPr>
            <w:r>
              <w:rPr>
                <w:rStyle w:val="16"/>
                <w:rFonts w:hint="eastAsia" w:ascii="仿宋_GB2312" w:hAnsi="仿宋_GB2312" w:eastAsia="仿宋_GB2312" w:cs="仿宋_GB2312"/>
                <w:b w:val="0"/>
                <w:bCs w:val="0"/>
                <w:sz w:val="24"/>
                <w:szCs w:val="24"/>
                <w:lang w:eastAsia="zh-CN" w:bidi="ar"/>
              </w:rPr>
              <w:t>《</w:t>
            </w:r>
            <w:r>
              <w:rPr>
                <w:rStyle w:val="16"/>
                <w:rFonts w:hint="eastAsia" w:ascii="仿宋_GB2312" w:hAnsi="仿宋_GB2312" w:eastAsia="仿宋_GB2312" w:cs="仿宋_GB2312"/>
                <w:b w:val="0"/>
                <w:bCs w:val="0"/>
                <w:sz w:val="24"/>
                <w:szCs w:val="24"/>
                <w:lang w:val="en-US" w:eastAsia="zh-CN" w:bidi="ar"/>
              </w:rPr>
              <w:t>农用地土壤镉等重金属污染源头防治行动实施方案</w:t>
            </w:r>
            <w:r>
              <w:rPr>
                <w:rStyle w:val="16"/>
                <w:rFonts w:hint="eastAsia" w:ascii="仿宋_GB2312" w:hAnsi="仿宋_GB2312" w:eastAsia="仿宋_GB2312" w:cs="仿宋_GB2312"/>
                <w:b w:val="0"/>
                <w:bCs w:val="0"/>
                <w:sz w:val="24"/>
                <w:szCs w:val="24"/>
                <w:lang w:eastAsia="zh-CN" w:bidi="ar"/>
              </w:rPr>
              <w:t>》“</w:t>
            </w:r>
            <w:r>
              <w:rPr>
                <w:rStyle w:val="16"/>
                <w:rFonts w:hint="eastAsia" w:ascii="仿宋_GB2312" w:hAnsi="仿宋_GB2312" w:eastAsia="仿宋_GB2312" w:cs="仿宋_GB2312"/>
                <w:b w:val="0"/>
                <w:bCs w:val="0"/>
                <w:sz w:val="24"/>
                <w:szCs w:val="24"/>
                <w:lang w:val="en-US" w:eastAsia="zh-CN" w:bidi="ar"/>
              </w:rPr>
              <w:t>地方各级生态环境部门应按照‘双随机、一公开’的原则，加强涉镉等重金属排污单位执法监督</w:t>
            </w:r>
            <w:r>
              <w:rPr>
                <w:rStyle w:val="16"/>
                <w:rFonts w:hint="eastAsia" w:ascii="仿宋_GB2312" w:hAnsi="仿宋_GB2312" w:eastAsia="仿宋_GB2312" w:cs="仿宋_GB2312"/>
                <w:b w:val="0"/>
                <w:bCs w:val="0"/>
                <w:sz w:val="24"/>
                <w:szCs w:val="24"/>
                <w:lang w:eastAsia="zh-CN" w:bidi="ar"/>
              </w:rPr>
              <w:t>”</w:t>
            </w:r>
          </w:p>
        </w:tc>
      </w:tr>
    </w:tbl>
    <w:p w14:paraId="494F8E7E"/>
    <w:sectPr>
      <w:headerReference r:id="rId5" w:type="default"/>
      <w:footerReference r:id="rId6" w:type="default"/>
      <w:pgSz w:w="16838" w:h="11906" w:orient="landscape"/>
      <w:pgMar w:top="1587" w:right="1871" w:bottom="1474" w:left="1871" w:header="851" w:footer="992" w:gutter="0"/>
      <w:pgBorders>
        <w:top w:val="none" w:sz="0" w:space="0"/>
        <w:left w:val="none" w:sz="0" w:space="0"/>
        <w:bottom w:val="none" w:sz="0" w:space="0"/>
        <w:right w:val="none" w:sz="0" w:space="0"/>
      </w:pgBorders>
      <w:pgNumType w:fmt="numberInDash" w:start="5"/>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ngLiU">
    <w:panose1 w:val="02020509000000000000"/>
    <w:charset w:val="88"/>
    <w:family w:val="auto"/>
    <w:pitch w:val="default"/>
    <w:sig w:usb0="A00002FF" w:usb1="28CFFCFA" w:usb2="00000016" w:usb3="00000000" w:csb0="00100001" w:csb1="00000000"/>
  </w:font>
  <w:font w:name="PMingLiU">
    <w:panose1 w:val="02020500000000000000"/>
    <w:charset w:val="88"/>
    <w:family w:val="auto"/>
    <w:pitch w:val="default"/>
    <w:sig w:usb0="A00002FF" w:usb1="28CFFCFA" w:usb2="00000016" w:usb3="00000000" w:csb0="0010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DE2A27">
    <w:pPr>
      <w:widowControl w:val="0"/>
      <w:spacing w:line="1" w:lineRule="exac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2D29B6">
    <w:pPr>
      <w:widowControl w:val="0"/>
      <w:spacing w:line="1" w:lineRule="exact"/>
    </w:pPr>
    <w:r>
      <mc:AlternateContent>
        <mc:Choice Requires="wps">
          <w:drawing>
            <wp:anchor distT="0" distB="0" distL="0" distR="0" simplePos="0" relativeHeight="251659264" behindDoc="1" locked="0" layoutInCell="1" allowOverlap="1">
              <wp:simplePos x="0" y="0"/>
              <wp:positionH relativeFrom="page">
                <wp:posOffset>1317625</wp:posOffset>
              </wp:positionH>
              <wp:positionV relativeFrom="page">
                <wp:posOffset>9933940</wp:posOffset>
              </wp:positionV>
              <wp:extent cx="152400" cy="121920"/>
              <wp:effectExtent l="0" t="0" r="0" b="0"/>
              <wp:wrapNone/>
              <wp:docPr id="12" name="Shape 12"/>
              <wp:cNvGraphicFramePr/>
              <a:graphic xmlns:a="http://schemas.openxmlformats.org/drawingml/2006/main">
                <a:graphicData uri="http://schemas.microsoft.com/office/word/2010/wordprocessingShape">
                  <wps:wsp>
                    <wps:cNvSpPr txBox="1"/>
                    <wps:spPr>
                      <a:xfrm>
                        <a:off x="0" y="0"/>
                        <a:ext cx="152400" cy="121920"/>
                      </a:xfrm>
                      <a:prstGeom prst="rect">
                        <a:avLst/>
                      </a:prstGeom>
                      <a:noFill/>
                    </wps:spPr>
                    <wps:txbx>
                      <w:txbxContent>
                        <w:p w14:paraId="2263EAD7">
                          <w:pPr>
                            <w:pStyle w:val="18"/>
                            <w:keepNext w:val="0"/>
                            <w:keepLines w:val="0"/>
                            <w:widowControl w:val="0"/>
                            <w:shd w:val="clear" w:color="auto" w:fill="auto"/>
                            <w:bidi w:val="0"/>
                            <w:spacing w:before="0" w:after="0" w:line="240" w:lineRule="auto"/>
                            <w:ind w:left="0" w:right="0" w:firstLine="0"/>
                            <w:jc w:val="left"/>
                          </w:pPr>
                          <w:r>
                            <w:fldChar w:fldCharType="begin"/>
                          </w:r>
                          <w:r>
                            <w:instrText xml:space="preserve"> PAGE \* MERGEFORMAT </w:instrText>
                          </w:r>
                          <w:r>
                            <w:fldChar w:fldCharType="separate"/>
                          </w:r>
                          <w:r>
                            <w:rPr>
                              <w:rFonts w:ascii="Times New Roman" w:hAnsi="Times New Roman" w:eastAsia="Times New Roman" w:cs="Times New Roman"/>
                              <w:color w:val="000000"/>
                              <w:spacing w:val="0"/>
                              <w:w w:val="100"/>
                              <w:position w:val="0"/>
                            </w:rPr>
                            <w:t>#</w:t>
                          </w:r>
                          <w:r>
                            <w:rPr>
                              <w:rFonts w:ascii="Times New Roman" w:hAnsi="Times New Roman" w:eastAsia="Times New Roman" w:cs="Times New Roman"/>
                              <w:color w:val="000000"/>
                              <w:spacing w:val="0"/>
                              <w:w w:val="100"/>
                              <w:position w:val="0"/>
                            </w:rPr>
                            <w:fldChar w:fldCharType="end"/>
                          </w:r>
                        </w:p>
                      </w:txbxContent>
                    </wps:txbx>
                    <wps:bodyPr wrap="none" lIns="0" tIns="0" rIns="0" bIns="0">
                      <a:spAutoFit/>
                    </wps:bodyPr>
                  </wps:wsp>
                </a:graphicData>
              </a:graphic>
            </wp:anchor>
          </w:drawing>
        </mc:Choice>
        <mc:Fallback>
          <w:pict>
            <v:shape id="Shape 12" o:spid="_x0000_s1026" o:spt="202" type="#_x0000_t202" style="position:absolute;left:0pt;margin-left:103.75pt;margin-top:782.2pt;height:9.6pt;width:12pt;mso-position-horizontal-relative:page;mso-position-vertical-relative:page;mso-wrap-style:none;z-index:-251657216;mso-width-relative:page;mso-height-relative:page;" filled="f" stroked="f" coordsize="21600,21600" o:gfxdata="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CJdGgB2AAA&#10;AA0BAAAPAAAAAAAAAAEAIAAAACIAAABkcnMvZG93bnJldi54bWxQSwECFAAUAAAACACHTuJALWeg&#10;G6wBAABxAwAADgAAAAAAAAABACAAAAAnAQAAZHJzL2Uyb0RvYy54bWxQSwUGAAAAAAYABgBZAQAA&#10;RQUAAAAA&#10;">
              <v:fill on="f" focussize="0,0"/>
              <v:stroke on="f"/>
              <v:imagedata o:title=""/>
              <o:lock v:ext="edit" aspectratio="f"/>
              <v:textbox inset="0mm,0mm,0mm,0mm" style="mso-fit-shape-to-text:t;">
                <w:txbxContent>
                  <w:p w14:paraId="2263EAD7">
                    <w:pPr>
                      <w:pStyle w:val="18"/>
                      <w:keepNext w:val="0"/>
                      <w:keepLines w:val="0"/>
                      <w:widowControl w:val="0"/>
                      <w:shd w:val="clear" w:color="auto" w:fill="auto"/>
                      <w:bidi w:val="0"/>
                      <w:spacing w:before="0" w:after="0" w:line="240" w:lineRule="auto"/>
                      <w:ind w:left="0" w:right="0" w:firstLine="0"/>
                      <w:jc w:val="left"/>
                    </w:pPr>
                    <w:r>
                      <w:fldChar w:fldCharType="begin"/>
                    </w:r>
                    <w:r>
                      <w:instrText xml:space="preserve"> PAGE \* MERGEFORMAT </w:instrText>
                    </w:r>
                    <w:r>
                      <w:fldChar w:fldCharType="separate"/>
                    </w:r>
                    <w:r>
                      <w:rPr>
                        <w:rFonts w:ascii="Times New Roman" w:hAnsi="Times New Roman" w:eastAsia="Times New Roman" w:cs="Times New Roman"/>
                        <w:color w:val="000000"/>
                        <w:spacing w:val="0"/>
                        <w:w w:val="100"/>
                        <w:position w:val="0"/>
                      </w:rPr>
                      <w:t>#</w:t>
                    </w:r>
                    <w:r>
                      <w:rPr>
                        <w:rFonts w:ascii="Times New Roman" w:hAnsi="Times New Roman" w:eastAsia="Times New Roman" w:cs="Times New Roman"/>
                        <w:color w:val="000000"/>
                        <w:spacing w:val="0"/>
                        <w:w w:val="100"/>
                        <w:position w:val="0"/>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D7CBFF">
    <w:pPr>
      <w:pStyle w:val="5"/>
      <w:tabs>
        <w:tab w:val="left" w:pos="8185"/>
        <w:tab w:val="clear" w:pos="4153"/>
      </w:tabs>
    </w:pPr>
    <w:r>
      <w:rPr>
        <w:rFonts w:hint="eastAsia"/>
        <w:lang w:eastAsia="zh-CN"/>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A8AB77">
    <w:pPr>
      <w:ind w:left="64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IwNDViOWMyNWRhYWZlOWMwNWM1MjFjMDdmOTUxN2QifQ=="/>
  </w:docVars>
  <w:rsids>
    <w:rsidRoot w:val="4D8C0888"/>
    <w:rsid w:val="037E6D6A"/>
    <w:rsid w:val="06C47189"/>
    <w:rsid w:val="0C8F023A"/>
    <w:rsid w:val="1DDA5067"/>
    <w:rsid w:val="1DDB0853"/>
    <w:rsid w:val="25C71A6C"/>
    <w:rsid w:val="26FA685D"/>
    <w:rsid w:val="26FB22FC"/>
    <w:rsid w:val="27D27FF0"/>
    <w:rsid w:val="2ADC41F2"/>
    <w:rsid w:val="2D64317E"/>
    <w:rsid w:val="2E224612"/>
    <w:rsid w:val="2E6C33BC"/>
    <w:rsid w:val="2E8B665B"/>
    <w:rsid w:val="327B0795"/>
    <w:rsid w:val="33C30645"/>
    <w:rsid w:val="343D2225"/>
    <w:rsid w:val="360F7B72"/>
    <w:rsid w:val="3E6D7D65"/>
    <w:rsid w:val="4D8C0888"/>
    <w:rsid w:val="4F561F16"/>
    <w:rsid w:val="51C07B1A"/>
    <w:rsid w:val="54614EB3"/>
    <w:rsid w:val="58230E87"/>
    <w:rsid w:val="5BE37DDB"/>
    <w:rsid w:val="60527313"/>
    <w:rsid w:val="6F2C357A"/>
    <w:rsid w:val="75374971"/>
    <w:rsid w:val="75645AA5"/>
    <w:rsid w:val="77DB089D"/>
    <w:rsid w:val="78F92189"/>
    <w:rsid w:val="7B0010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Normal Indent"/>
    <w:basedOn w:val="1"/>
    <w:next w:val="1"/>
    <w:semiHidden/>
    <w:unhideWhenUsed/>
    <w:qFormat/>
    <w:uiPriority w:val="99"/>
    <w:pPr>
      <w:ind w:firstLine="420" w:firstLineChars="200"/>
    </w:pPr>
  </w:style>
  <w:style w:type="paragraph" w:styleId="4">
    <w:name w:val="Body Text"/>
    <w:basedOn w:val="1"/>
    <w:qFormat/>
    <w:uiPriority w:val="0"/>
    <w:pPr>
      <w:spacing w:after="120"/>
    </w:pPr>
    <w:rPr>
      <w:rFonts w:ascii="Times New Roman" w:hAnsi="Times New Roman" w:eastAsia="宋体" w:cs="Times New Roman"/>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9">
    <w:name w:val="Body text|1"/>
    <w:basedOn w:val="1"/>
    <w:qFormat/>
    <w:uiPriority w:val="0"/>
    <w:pPr>
      <w:widowControl w:val="0"/>
      <w:shd w:val="clear" w:color="auto" w:fill="auto"/>
      <w:spacing w:line="444" w:lineRule="auto"/>
      <w:ind w:firstLine="400"/>
    </w:pPr>
    <w:rPr>
      <w:rFonts w:ascii="宋体" w:hAnsi="宋体" w:eastAsia="宋体" w:cs="宋体"/>
      <w:sz w:val="30"/>
      <w:szCs w:val="30"/>
      <w:u w:val="none"/>
      <w:shd w:val="clear" w:color="auto" w:fill="auto"/>
      <w:lang w:val="zh-TW" w:eastAsia="zh-TW" w:bidi="zh-TW"/>
    </w:rPr>
  </w:style>
  <w:style w:type="paragraph" w:customStyle="1" w:styleId="10">
    <w:name w:val="引文目录1"/>
    <w:basedOn w:val="1"/>
    <w:next w:val="1"/>
    <w:qFormat/>
    <w:uiPriority w:val="0"/>
    <w:pPr>
      <w:ind w:left="420" w:leftChars="200"/>
    </w:pPr>
    <w:rPr>
      <w:rFonts w:ascii="Calibri" w:hAnsi="Calibri" w:eastAsia="宋体" w:cs="Times New Roman"/>
      <w:sz w:val="32"/>
      <w:szCs w:val="32"/>
    </w:rPr>
  </w:style>
  <w:style w:type="paragraph" w:customStyle="1" w:styleId="11">
    <w:name w:val="Heading #2|1"/>
    <w:basedOn w:val="1"/>
    <w:qFormat/>
    <w:uiPriority w:val="0"/>
    <w:pPr>
      <w:widowControl w:val="0"/>
      <w:shd w:val="clear" w:color="auto" w:fill="auto"/>
      <w:spacing w:after="460" w:line="643" w:lineRule="exact"/>
      <w:jc w:val="center"/>
      <w:outlineLvl w:val="1"/>
    </w:pPr>
    <w:rPr>
      <w:rFonts w:ascii="宋体" w:hAnsi="宋体" w:eastAsia="宋体" w:cs="宋体"/>
      <w:sz w:val="38"/>
      <w:szCs w:val="38"/>
      <w:u w:val="none"/>
      <w:shd w:val="clear" w:color="auto" w:fill="auto"/>
      <w:lang w:val="zh-TW" w:eastAsia="zh-TW" w:bidi="zh-TW"/>
    </w:rPr>
  </w:style>
  <w:style w:type="character" w:customStyle="1" w:styleId="12">
    <w:name w:val="font71"/>
    <w:basedOn w:val="8"/>
    <w:qFormat/>
    <w:uiPriority w:val="0"/>
    <w:rPr>
      <w:rFonts w:hint="default" w:ascii="MingLiU" w:hAnsi="MingLiU" w:eastAsia="MingLiU" w:cs="MingLiU"/>
      <w:color w:val="000000"/>
      <w:sz w:val="30"/>
      <w:szCs w:val="30"/>
      <w:u w:val="none"/>
    </w:rPr>
  </w:style>
  <w:style w:type="character" w:customStyle="1" w:styleId="13">
    <w:name w:val="font61"/>
    <w:basedOn w:val="8"/>
    <w:qFormat/>
    <w:uiPriority w:val="0"/>
    <w:rPr>
      <w:rFonts w:hint="default" w:ascii="MingLiU" w:hAnsi="MingLiU" w:eastAsia="MingLiU" w:cs="MingLiU"/>
      <w:color w:val="000000"/>
      <w:sz w:val="40"/>
      <w:szCs w:val="40"/>
      <w:u w:val="none"/>
    </w:rPr>
  </w:style>
  <w:style w:type="character" w:customStyle="1" w:styleId="14">
    <w:name w:val="font51"/>
    <w:basedOn w:val="8"/>
    <w:qFormat/>
    <w:uiPriority w:val="0"/>
    <w:rPr>
      <w:rFonts w:hint="default" w:ascii="MingLiU" w:hAnsi="MingLiU" w:eastAsia="MingLiU" w:cs="MingLiU"/>
      <w:b/>
      <w:color w:val="000000"/>
      <w:sz w:val="22"/>
      <w:szCs w:val="22"/>
      <w:u w:val="none"/>
    </w:rPr>
  </w:style>
  <w:style w:type="character" w:customStyle="1" w:styleId="15">
    <w:name w:val="font31"/>
    <w:basedOn w:val="8"/>
    <w:qFormat/>
    <w:uiPriority w:val="0"/>
    <w:rPr>
      <w:rFonts w:hint="default" w:ascii="MingLiU" w:hAnsi="MingLiU" w:eastAsia="MingLiU" w:cs="MingLiU"/>
      <w:color w:val="000000"/>
      <w:sz w:val="22"/>
      <w:szCs w:val="22"/>
      <w:u w:val="none"/>
    </w:rPr>
  </w:style>
  <w:style w:type="character" w:customStyle="1" w:styleId="16">
    <w:name w:val="font41"/>
    <w:basedOn w:val="8"/>
    <w:qFormat/>
    <w:uiPriority w:val="0"/>
    <w:rPr>
      <w:rFonts w:hint="default" w:ascii="PMingLiU" w:hAnsi="PMingLiU" w:eastAsia="PMingLiU" w:cs="PMingLiU"/>
      <w:b/>
      <w:color w:val="000000"/>
      <w:sz w:val="20"/>
      <w:szCs w:val="20"/>
      <w:u w:val="none"/>
    </w:rPr>
  </w:style>
  <w:style w:type="character" w:customStyle="1" w:styleId="17">
    <w:name w:val="font21"/>
    <w:basedOn w:val="8"/>
    <w:qFormat/>
    <w:uiPriority w:val="0"/>
    <w:rPr>
      <w:rFonts w:hint="default" w:ascii="MingLiU" w:hAnsi="MingLiU" w:eastAsia="MingLiU" w:cs="MingLiU"/>
      <w:i/>
      <w:color w:val="000000"/>
      <w:sz w:val="22"/>
      <w:szCs w:val="22"/>
      <w:u w:val="none"/>
    </w:rPr>
  </w:style>
  <w:style w:type="paragraph" w:customStyle="1" w:styleId="18">
    <w:name w:val="Header or footer|1"/>
    <w:basedOn w:val="1"/>
    <w:qFormat/>
    <w:uiPriority w:val="0"/>
    <w:pPr>
      <w:widowControl w:val="0"/>
      <w:shd w:val="clear" w:color="auto" w:fill="auto"/>
    </w:pPr>
    <w:rPr>
      <w:sz w:val="28"/>
      <w:szCs w:val="28"/>
      <w:u w:val="none"/>
      <w:shd w:val="clear" w:color="auto" w:fill="auto"/>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7574</Words>
  <Characters>7768</Characters>
  <Lines>0</Lines>
  <Paragraphs>0</Paragraphs>
  <TotalTime>19</TotalTime>
  <ScaleCrop>false</ScaleCrop>
  <LinksUpToDate>false</LinksUpToDate>
  <CharactersWithSpaces>7789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2024-05-23T07:52:00Z</dcterms:created>
  <dc:creator>没有如果</dc:creator>
  <cp:lastModifiedBy>小打小闹</cp:lastModifiedBy>
  <cp:lastPrinted>2025-02-17T08:05:00Z</cp:lastPrinted>
  <dcterms:modified xsi:type="dcterms:W3CDTF">2025-03-06T08:49:11Z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BDE6E2E231814130B891DD004E6B4DAB_13</vt:lpwstr>
  </property>
  <property fmtid="{D5CDD505-2E9C-101B-9397-08002B2CF9AE}" pid="4" name="KSOTemplateDocerSaveRecord">
    <vt:lpwstr>eyJoZGlkIjoiODQ0OGNhY2ZkMzdjYzhlNTZhNTMxYWVmNmI0YTMxNDUiLCJ1c2VySWQiOiI0NjI0Mjg3MDYifQ==</vt:lpwstr>
  </property>
</Properties>
</file>